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AC" w:rsidRPr="008952AC" w:rsidRDefault="008952AC" w:rsidP="008952AC">
      <w:pPr>
        <w:shd w:val="clear" w:color="auto" w:fill="FFFFFF"/>
        <w:spacing w:before="240" w:after="240" w:line="330" w:lineRule="atLeast"/>
        <w:jc w:val="both"/>
        <w:rPr>
          <w:rFonts w:ascii="Arial" w:hAnsi="Arial" w:cs="Times New Roman"/>
          <w:color w:val="222222"/>
        </w:rPr>
      </w:pPr>
      <w:bookmarkStart w:id="0" w:name="_GoBack"/>
      <w:r w:rsidRPr="008952AC">
        <w:rPr>
          <w:rFonts w:ascii="Arial" w:hAnsi="Arial" w:cs="Times New Roman"/>
          <w:b/>
          <w:bCs/>
          <w:color w:val="222222"/>
        </w:rPr>
        <w:t xml:space="preserve">Criteria for </w:t>
      </w:r>
      <w:r>
        <w:rPr>
          <w:rFonts w:ascii="Arial" w:hAnsi="Arial" w:cs="Times New Roman"/>
          <w:b/>
          <w:bCs/>
          <w:color w:val="222222"/>
        </w:rPr>
        <w:t xml:space="preserve">regional </w:t>
      </w:r>
      <w:r w:rsidRPr="008952AC">
        <w:rPr>
          <w:rFonts w:ascii="Arial" w:hAnsi="Arial" w:cs="Times New Roman"/>
          <w:b/>
          <w:bCs/>
          <w:color w:val="222222"/>
        </w:rPr>
        <w:t>evaluation of applications:</w:t>
      </w:r>
    </w:p>
    <w:bookmarkEnd w:id="0"/>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Compliance with the nomination;</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Relevance and social significance of the project;</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The novelty of methodological decisions;</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Media attractiveness of the project; </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The quality of the project (clarity in expression of an idea, compliance of activities with goals and objectives, optimal implementation mechanisms, focus on practical and concrete result, applications should be detailed);</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Qualification of the executive (positive experience in implementtation of similar projects, qualification of managers and staff, participants’ publications on the topic, the age composition of the team, the presence of young participants, participation of foreign scientists);</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Credibility and validity of the budjet (the validity of costs in terms of volume of work and kind of activity, achievement of the expected results); </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Financial contribution of an applicant or attraction of additional sources of funding;</w:t>
      </w:r>
    </w:p>
    <w:p w:rsidR="008952AC" w:rsidRPr="008952AC" w:rsidRDefault="008952AC" w:rsidP="008952AC">
      <w:pPr>
        <w:numPr>
          <w:ilvl w:val="0"/>
          <w:numId w:val="1"/>
        </w:numPr>
        <w:shd w:val="clear" w:color="auto" w:fill="FFFFFF"/>
        <w:spacing w:line="330" w:lineRule="atLeast"/>
        <w:ind w:left="225"/>
        <w:rPr>
          <w:rFonts w:ascii="Arial" w:eastAsia="Times New Roman" w:hAnsi="Arial" w:cs="Times New Roman"/>
          <w:color w:val="222222"/>
        </w:rPr>
      </w:pPr>
      <w:r w:rsidRPr="008952AC">
        <w:rPr>
          <w:rFonts w:ascii="Arial" w:eastAsia="Times New Roman" w:hAnsi="Arial" w:cs="Times New Roman"/>
          <w:color w:val="222222"/>
        </w:rPr>
        <w:t> Prospects for the project after the termination of funding (whether there is an opportunity for further use of the results without the support of the Society).</w:t>
      </w:r>
    </w:p>
    <w:p w:rsidR="003C7AC9" w:rsidRPr="008952AC" w:rsidRDefault="003C7AC9">
      <w:pPr>
        <w:rPr>
          <w:lang w:val="en-US"/>
        </w:rPr>
      </w:pPr>
    </w:p>
    <w:sectPr w:rsidR="003C7AC9" w:rsidRPr="008952AC" w:rsidSect="003C7AC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4E77"/>
    <w:multiLevelType w:val="multilevel"/>
    <w:tmpl w:val="EEA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AC"/>
    <w:rsid w:val="003C7AC9"/>
    <w:rsid w:val="008952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85C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2A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16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Macintosh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2014-10-29T10:30:00Z</dcterms:created>
  <dcterms:modified xsi:type="dcterms:W3CDTF">2014-10-29T10:34:00Z</dcterms:modified>
</cp:coreProperties>
</file>