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44" w:rsidRPr="00772B80" w:rsidRDefault="000B53ED" w:rsidP="0077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B80">
        <w:rPr>
          <w:rFonts w:ascii="Times New Roman" w:hAnsi="Times New Roman" w:cs="Times New Roman"/>
          <w:sz w:val="24"/>
          <w:szCs w:val="24"/>
        </w:rPr>
        <w:t>Географический диктант. ОТЕЧЕСТВО МОЕ НИЖЕГОРОДСКОЕ</w:t>
      </w:r>
    </w:p>
    <w:p w:rsidR="002137DC" w:rsidRPr="00772B80" w:rsidRDefault="002137DC" w:rsidP="00772B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B80">
        <w:rPr>
          <w:rFonts w:ascii="Times New Roman" w:hAnsi="Times New Roman" w:cs="Times New Roman"/>
          <w:sz w:val="24"/>
          <w:szCs w:val="24"/>
        </w:rPr>
        <w:t>(Начало отсчета времени после озвучивания вопроса)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9108"/>
        <w:gridCol w:w="850"/>
      </w:tblGrid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0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0B53ED" w:rsidRPr="00772B80" w:rsidRDefault="00F1078D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0"/>
                <w:szCs w:val="24"/>
              </w:rPr>
              <w:t>Б</w:t>
            </w:r>
            <w:r w:rsidR="00F7725B" w:rsidRPr="00772B80">
              <w:rPr>
                <w:rFonts w:ascii="Times New Roman" w:hAnsi="Times New Roman" w:cs="Times New Roman"/>
                <w:b/>
                <w:sz w:val="20"/>
                <w:szCs w:val="24"/>
              </w:rPr>
              <w:t>аллы</w:t>
            </w:r>
          </w:p>
          <w:p w:rsidR="00F1078D" w:rsidRPr="00772B80" w:rsidRDefault="00F1078D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772B8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(max </w:t>
            </w:r>
            <w:r w:rsidRPr="00772B80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Pr="00772B80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)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 карте Европейской части России цифрами указаны некоторые субъекты федерации. Какой цифрой обозначена Нижегородская</w:t>
            </w: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область?</w:t>
            </w:r>
          </w:p>
          <w:p w:rsidR="00F7725B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Ответ: </w:t>
            </w:r>
            <w:r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0B53ED" w:rsidRPr="00772B80" w:rsidRDefault="00F7725B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5918E4" w:rsidRPr="00772B80" w:rsidRDefault="005918E4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Укажите, какую площадь занимает Нижегородская область:</w:t>
            </w:r>
            <w:r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F7725B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Ответ: </w:t>
            </w:r>
            <w:proofErr w:type="gramStart"/>
            <w:r w:rsidR="00F7725B"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</w:tcPr>
          <w:p w:rsidR="000B53ED" w:rsidRPr="00772B80" w:rsidRDefault="00F7725B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Основание Нижнего Новгорода связано с именами двух исторических личностей, чей памятник расположен на территории Нижегородского Кремля. Назовите их имена.</w:t>
            </w:r>
          </w:p>
          <w:p w:rsidR="00F7725B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Ответ: </w:t>
            </w:r>
            <w:r w:rsidRPr="00772B8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Князь Юрий (Георгий) Всеволодович, </w:t>
            </w:r>
          </w:p>
          <w:p w:rsidR="000B53ED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Святитель Симон Суздальский</w:t>
            </w:r>
          </w:p>
        </w:tc>
        <w:tc>
          <w:tcPr>
            <w:tcW w:w="850" w:type="dxa"/>
          </w:tcPr>
          <w:p w:rsidR="000B53ED" w:rsidRPr="00772B80" w:rsidRDefault="00F7725B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Нижний Новгород – один из старейших городов России, которому в скором времени предстоит отметить значительный юбилей</w:t>
            </w: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.  Указ о праздновании этой даты уже подписан президентом России </w:t>
            </w:r>
            <w:r w:rsidR="00F7725B" w:rsidRPr="00772B80">
              <w:rPr>
                <w:rFonts w:ascii="Times New Roman" w:hAnsi="Times New Roman" w:cs="Times New Roman"/>
                <w:sz w:val="24"/>
                <w:szCs w:val="24"/>
              </w:rPr>
              <w:t>Владимиром Путиным.</w:t>
            </w:r>
            <w:r w:rsidR="00F7725B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каком году произойдет это событие, какой юбилей будет праздновать город?</w:t>
            </w:r>
          </w:p>
          <w:p w:rsidR="000B53ED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772B80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2021г, 800-летие</w:t>
            </w:r>
          </w:p>
        </w:tc>
        <w:tc>
          <w:tcPr>
            <w:tcW w:w="850" w:type="dxa"/>
          </w:tcPr>
          <w:p w:rsidR="000B53ED" w:rsidRPr="00772B80" w:rsidRDefault="00F7725B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мае 1767 года знакомясь с поволжскими городами, императрица Екатерина Алексеевна прибыла с трехдневным визитом в Нижний Новгород.  Второй день она посвятила осмотру города: вначале она наведалась в дом к губернатору, а оттуда проехала по Большой Покровке и Ильинке к пристани, где села в шлюпку и отправилась к соляным амбарам, которыми славился наш город.</w:t>
            </w:r>
            <w:r w:rsidRPr="00772B80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72B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Нижний Новгород произвел на императрицу очень неоднозначное впечатление: "</w:t>
            </w:r>
            <w:proofErr w:type="gramStart"/>
            <w:r w:rsidRPr="00772B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Сей город ситуацией прекрасен</w:t>
            </w:r>
            <w:proofErr w:type="gramEnd"/>
            <w:r w:rsidRPr="00772B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 строением мерзок».</w:t>
            </w:r>
            <w:r w:rsidRPr="00772B80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B53ED" w:rsidRPr="00772B80" w:rsidRDefault="000B53ED" w:rsidP="00772B80">
            <w:pPr>
              <w:spacing w:after="0" w:line="240" w:lineRule="auto"/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72B80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Какие «прекрасные» особенности географического положения города имела в виду Екатерина </w:t>
            </w:r>
            <w:r w:rsidRPr="00772B80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72B80">
              <w:rPr>
                <w:rStyle w:val="apple-converted-space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?</w:t>
            </w:r>
          </w:p>
          <w:p w:rsidR="00F7725B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Pr="0077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Слияние судоходных рек Оки и Волги, </w:t>
            </w:r>
          </w:p>
          <w:p w:rsidR="000B53ED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высокие берега Волги и Оки</w:t>
            </w:r>
          </w:p>
        </w:tc>
        <w:tc>
          <w:tcPr>
            <w:tcW w:w="850" w:type="dxa"/>
          </w:tcPr>
          <w:p w:rsidR="000B53ED" w:rsidRPr="00772B80" w:rsidRDefault="00F7725B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Являясь одним из крупнейших регионов Центральной России, Нижегородская область граничит с тремя республиками и пятью областями. </w:t>
            </w:r>
            <w:r w:rsidRPr="00772B80">
              <w:rPr>
                <w:rFonts w:ascii="Times New Roman" w:hAnsi="Times New Roman"/>
                <w:i/>
                <w:sz w:val="24"/>
                <w:szCs w:val="24"/>
              </w:rPr>
              <w:t>Перечислите всех соседей</w:t>
            </w:r>
            <w:r w:rsidR="005918E4" w:rsidRPr="00772B80">
              <w:rPr>
                <w:rFonts w:ascii="Times New Roman" w:hAnsi="Times New Roman"/>
                <w:i/>
                <w:sz w:val="24"/>
                <w:szCs w:val="24"/>
              </w:rPr>
              <w:t xml:space="preserve"> Нижегородской области</w:t>
            </w:r>
            <w:r w:rsidRPr="00772B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707D90" w:rsidRPr="00772B80" w:rsidRDefault="00F7725B" w:rsidP="00772B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Pr="00772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D90" w:rsidRPr="00772B80">
              <w:rPr>
                <w:rFonts w:ascii="Times New Roman" w:hAnsi="Times New Roman"/>
                <w:sz w:val="24"/>
                <w:szCs w:val="24"/>
              </w:rPr>
              <w:t>Республики -</w:t>
            </w:r>
            <w:r w:rsidRPr="00772B80">
              <w:rPr>
                <w:rFonts w:ascii="Times New Roman" w:hAnsi="Times New Roman"/>
                <w:sz w:val="24"/>
                <w:szCs w:val="24"/>
              </w:rPr>
              <w:t xml:space="preserve"> Марий Эл, Чувашия, Мордовия. </w:t>
            </w:r>
          </w:p>
          <w:p w:rsidR="000B53ED" w:rsidRPr="00772B80" w:rsidRDefault="00707D90" w:rsidP="00772B8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Области - </w:t>
            </w:r>
            <w:r w:rsidR="00F7725B" w:rsidRPr="00772B80">
              <w:rPr>
                <w:rFonts w:ascii="Times New Roman" w:hAnsi="Times New Roman"/>
                <w:sz w:val="24"/>
                <w:szCs w:val="24"/>
              </w:rPr>
              <w:t xml:space="preserve">Кировская, Рязанская, Владимирская, Ивановская, Костромская </w:t>
            </w:r>
          </w:p>
        </w:tc>
        <w:tc>
          <w:tcPr>
            <w:tcW w:w="850" w:type="dxa"/>
          </w:tcPr>
          <w:p w:rsidR="000B53ED" w:rsidRPr="00772B80" w:rsidRDefault="00707D90" w:rsidP="00772B8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i/>
                <w:sz w:val="24"/>
                <w:szCs w:val="24"/>
              </w:rPr>
              <w:t>Расположите населенные пункты Нижегородской области в последовательности с севера на юг</w:t>
            </w:r>
            <w:r w:rsidRPr="00772B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7D90" w:rsidRPr="00772B80" w:rsidRDefault="00707D90" w:rsidP="00772B80">
            <w:pPr>
              <w:pStyle w:val="a3"/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а) Большое Болдино, </w:t>
            </w:r>
          </w:p>
          <w:p w:rsidR="00707D90" w:rsidRPr="00772B80" w:rsidRDefault="00707D90" w:rsidP="00772B80">
            <w:pPr>
              <w:pStyle w:val="a3"/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б) Городец, </w:t>
            </w:r>
            <w:r w:rsidRPr="00772B80">
              <w:rPr>
                <w:rFonts w:ascii="Times New Roman" w:hAnsi="Times New Roman"/>
                <w:sz w:val="24"/>
                <w:szCs w:val="24"/>
              </w:rPr>
              <w:br/>
              <w:t>в) Вача,</w:t>
            </w:r>
            <w:r w:rsidRPr="00772B80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proofErr w:type="spellStart"/>
            <w:r w:rsidR="00531AB3" w:rsidRPr="00531AB3">
              <w:rPr>
                <w:rFonts w:ascii="Times New Roman" w:hAnsi="Times New Roman"/>
                <w:sz w:val="24"/>
                <w:szCs w:val="24"/>
              </w:rPr>
              <w:t>Д.Константиново</w:t>
            </w:r>
            <w:proofErr w:type="spellEnd"/>
            <w:r w:rsidRPr="00531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72B80">
              <w:rPr>
                <w:rFonts w:ascii="Times New Roman" w:hAnsi="Times New Roman"/>
                <w:sz w:val="24"/>
                <w:szCs w:val="24"/>
              </w:rPr>
              <w:br/>
              <w:t xml:space="preserve">д) Шахунья, </w:t>
            </w:r>
            <w:r w:rsidRPr="00772B80">
              <w:rPr>
                <w:rFonts w:ascii="Times New Roman" w:hAnsi="Times New Roman"/>
                <w:sz w:val="24"/>
                <w:szCs w:val="24"/>
              </w:rPr>
              <w:br/>
              <w:t xml:space="preserve">е) Шатки, </w:t>
            </w:r>
            <w:r w:rsidRPr="00772B80">
              <w:rPr>
                <w:rFonts w:ascii="Times New Roman" w:hAnsi="Times New Roman"/>
                <w:sz w:val="24"/>
                <w:szCs w:val="24"/>
              </w:rPr>
              <w:br/>
              <w:t xml:space="preserve">ж) Красные Баки. </w:t>
            </w:r>
          </w:p>
          <w:p w:rsidR="00531AB3" w:rsidRPr="00531AB3" w:rsidRDefault="00F7725B" w:rsidP="00531AB3">
            <w:pPr>
              <w:pStyle w:val="a3"/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707D90" w:rsidRPr="00772B80">
              <w:rPr>
                <w:rFonts w:ascii="Times New Roman" w:hAnsi="Times New Roman"/>
                <w:sz w:val="24"/>
                <w:szCs w:val="24"/>
              </w:rPr>
              <w:t xml:space="preserve"> Шахунья</w:t>
            </w:r>
            <w:r w:rsidR="00B17C48" w:rsidRPr="00772B8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07D90" w:rsidRPr="00772B80">
              <w:rPr>
                <w:rFonts w:ascii="Times New Roman" w:hAnsi="Times New Roman"/>
                <w:sz w:val="24"/>
                <w:szCs w:val="24"/>
              </w:rPr>
              <w:t xml:space="preserve">Красные Баки – Городец – Вача </w:t>
            </w:r>
            <w:r w:rsidR="00531A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531AB3">
              <w:rPr>
                <w:rFonts w:ascii="Times New Roman" w:hAnsi="Times New Roman"/>
                <w:sz w:val="24"/>
                <w:szCs w:val="24"/>
              </w:rPr>
              <w:t>Д.Константинов</w:t>
            </w:r>
            <w:proofErr w:type="gramStart"/>
            <w:r w:rsidR="00531AB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707D90" w:rsidRPr="00772B8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="00707D90" w:rsidRPr="00772B80">
              <w:rPr>
                <w:rFonts w:ascii="Times New Roman" w:hAnsi="Times New Roman"/>
                <w:sz w:val="24"/>
                <w:szCs w:val="24"/>
              </w:rPr>
              <w:t xml:space="preserve"> Шатки - Большое Болдино</w:t>
            </w:r>
            <w:r w:rsidR="00B17C48" w:rsidRPr="00772B80">
              <w:rPr>
                <w:rFonts w:ascii="Times New Roman" w:hAnsi="Times New Roman"/>
                <w:sz w:val="24"/>
                <w:szCs w:val="24"/>
              </w:rPr>
              <w:t xml:space="preserve"> (д-ж-б-</w:t>
            </w:r>
            <w:r w:rsidR="00531AB3">
              <w:rPr>
                <w:rFonts w:ascii="Times New Roman" w:hAnsi="Times New Roman"/>
                <w:sz w:val="24"/>
                <w:szCs w:val="24"/>
              </w:rPr>
              <w:t>в</w:t>
            </w:r>
            <w:r w:rsidR="00143819" w:rsidRPr="00772B80">
              <w:rPr>
                <w:rFonts w:ascii="Times New Roman" w:hAnsi="Times New Roman"/>
                <w:sz w:val="24"/>
                <w:szCs w:val="24"/>
              </w:rPr>
              <w:t>-</w:t>
            </w:r>
            <w:r w:rsidR="00531AB3">
              <w:rPr>
                <w:rFonts w:ascii="Times New Roman" w:hAnsi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143819" w:rsidRPr="00772B80">
              <w:rPr>
                <w:rFonts w:ascii="Times New Roman" w:hAnsi="Times New Roman"/>
                <w:sz w:val="24"/>
                <w:szCs w:val="24"/>
              </w:rPr>
              <w:t>-е-а</w:t>
            </w:r>
            <w:r w:rsidR="00B17C48" w:rsidRPr="00772B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B53ED" w:rsidRPr="00772B80" w:rsidRDefault="00707D90" w:rsidP="00772B80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B53ED" w:rsidRPr="00772B80" w:rsidTr="00772B80">
        <w:trPr>
          <w:trHeight w:val="2690"/>
        </w:trPr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707D90" w:rsidRPr="00772B80" w:rsidRDefault="000B53ED" w:rsidP="00772B8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официальные символы муниципальных образований Нижегородской области отражают их наиболее яркие черты - особенности природы, род занятий и специфику хозяйственной деятельности. Определите, каким муниципальным районам принадлежат эти гербы</w:t>
            </w:r>
            <w:r w:rsidR="00707D90"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07D90" w:rsidRPr="00772B80" w:rsidRDefault="00707D90" w:rsidP="00772B8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</w:p>
          <w:p w:rsidR="00707D90" w:rsidRPr="00772B80" w:rsidRDefault="00707D90" w:rsidP="00772B80">
            <w:pPr>
              <w:pStyle w:val="a3"/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B80">
              <w:rPr>
                <w:rFonts w:ascii="Times New Roman" w:hAnsi="Times New Roman"/>
                <w:sz w:val="24"/>
                <w:szCs w:val="24"/>
              </w:rPr>
              <w:t>Перевозский</w:t>
            </w:r>
            <w:proofErr w:type="spellEnd"/>
          </w:p>
          <w:p w:rsidR="00707D90" w:rsidRPr="00772B80" w:rsidRDefault="00707D90" w:rsidP="00772B80">
            <w:pPr>
              <w:pStyle w:val="a3"/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Воскресенский</w:t>
            </w:r>
          </w:p>
          <w:p w:rsidR="00707D90" w:rsidRPr="00772B80" w:rsidRDefault="00707D90" w:rsidP="00772B80">
            <w:pPr>
              <w:pStyle w:val="a3"/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B80">
              <w:rPr>
                <w:rFonts w:ascii="Times New Roman" w:hAnsi="Times New Roman"/>
                <w:sz w:val="24"/>
                <w:szCs w:val="24"/>
              </w:rPr>
              <w:t>Лысковский</w:t>
            </w:r>
            <w:proofErr w:type="spellEnd"/>
          </w:p>
          <w:p w:rsidR="000B53ED" w:rsidRPr="00772B80" w:rsidRDefault="00707D90" w:rsidP="00772B80">
            <w:pPr>
              <w:pStyle w:val="a3"/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B80">
              <w:rPr>
                <w:rFonts w:ascii="Times New Roman" w:hAnsi="Times New Roman"/>
                <w:sz w:val="24"/>
                <w:szCs w:val="24"/>
              </w:rPr>
              <w:t>Починковский</w:t>
            </w:r>
            <w:proofErr w:type="spellEnd"/>
          </w:p>
        </w:tc>
        <w:tc>
          <w:tcPr>
            <w:tcW w:w="850" w:type="dxa"/>
          </w:tcPr>
          <w:p w:rsidR="000B53ED" w:rsidRPr="00772B80" w:rsidRDefault="00707D90" w:rsidP="00772B8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43819" w:rsidRPr="00772B80" w:rsidRDefault="00143819" w:rsidP="00772B8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0"/>
                <w:szCs w:val="24"/>
              </w:rPr>
              <w:t>По 2 балла за название муниципального района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b/>
                <w:i/>
                <w:color w:val="332B22"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 xml:space="preserve">На юге Нижегородской области на границе между </w:t>
            </w:r>
            <w:proofErr w:type="spellStart"/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>Лукояновским</w:t>
            </w:r>
            <w:proofErr w:type="spellEnd"/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>Гагинским</w:t>
            </w:r>
            <w:proofErr w:type="spellEnd"/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 xml:space="preserve"> районами ведется освоение одного из пяти крупнейших месторождений в России. Наиболее богатый участок месторождения называется </w:t>
            </w:r>
            <w:proofErr w:type="spellStart"/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>Итмановская</w:t>
            </w:r>
            <w:proofErr w:type="spellEnd"/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 xml:space="preserve"> россыпь. Разработка нижегородского месторождения должна уменьшить зависимость России от импорта этого ресурса</w:t>
            </w:r>
            <w:r w:rsidRPr="00772B80">
              <w:rPr>
                <w:rFonts w:ascii="Times New Roman" w:hAnsi="Times New Roman"/>
                <w:b/>
                <w:i/>
                <w:color w:val="332B22"/>
                <w:sz w:val="24"/>
                <w:szCs w:val="24"/>
                <w:lang w:eastAsia="ru-RU"/>
              </w:rPr>
              <w:t xml:space="preserve">. 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b/>
                <w:i/>
                <w:color w:val="332B22"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/>
                <w:b/>
                <w:i/>
                <w:color w:val="332B22"/>
                <w:sz w:val="24"/>
                <w:szCs w:val="24"/>
                <w:lang w:eastAsia="ru-RU"/>
              </w:rPr>
              <w:t xml:space="preserve"> О каком полезном ископаемом идет речь? 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Кварцевые пески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>Титан-циркониевые</w:t>
            </w:r>
            <w:proofErr w:type="gramEnd"/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 xml:space="preserve"> пески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>Каменная соль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>Известняки</w:t>
            </w:r>
          </w:p>
          <w:p w:rsidR="000B53ED" w:rsidRPr="00772B80" w:rsidRDefault="00F7725B" w:rsidP="00772B80">
            <w:pPr>
              <w:pStyle w:val="a3"/>
              <w:spacing w:after="0" w:line="240" w:lineRule="auto"/>
              <w:ind w:left="8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707D90"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07D90" w:rsidRPr="00772B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50" w:type="dxa"/>
          </w:tcPr>
          <w:p w:rsidR="000B53ED" w:rsidRPr="00772B80" w:rsidRDefault="00707D90" w:rsidP="00772B80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color w:val="332B22"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/>
                <w:b/>
                <w:color w:val="332B22"/>
                <w:sz w:val="24"/>
                <w:szCs w:val="24"/>
                <w:lang w:eastAsia="ru-RU"/>
              </w:rPr>
              <w:t>1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Этот редкий минерал белого или серого цвета в народе называют «горная кожа», «горная бумага», «тряпичник», «горная пробка». В Нижегородской области минерал был открыт в 1882-1884 гг. геолого-почвенной экспедицией под руководством Василия Васильевича Докучаева. По своим свойствам он похож на асбест – огнеупорен и плохой проводник тепла. Наиболее крупные пласты минерала известны на правом берегу Оки в Павловском районе. </w:t>
            </w: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называется минерал?</w:t>
            </w:r>
          </w:p>
          <w:p w:rsidR="000B53ED" w:rsidRPr="00772B80" w:rsidRDefault="000B53ED" w:rsidP="00772B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шунгит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ED" w:rsidRPr="00772B80" w:rsidRDefault="000B53ED" w:rsidP="00772B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палыгорскит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ED" w:rsidRPr="00772B80" w:rsidRDefault="000B53ED" w:rsidP="00772B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хризотил </w:t>
            </w:r>
          </w:p>
          <w:p w:rsidR="000B53ED" w:rsidRPr="00772B80" w:rsidRDefault="000B53ED" w:rsidP="00772B8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  <w:p w:rsidR="000B53ED" w:rsidRPr="00772B80" w:rsidRDefault="00F7725B" w:rsidP="00772B8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707D90"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б)</w:t>
            </w:r>
          </w:p>
        </w:tc>
        <w:tc>
          <w:tcPr>
            <w:tcW w:w="850" w:type="dxa"/>
          </w:tcPr>
          <w:p w:rsidR="000B53ED" w:rsidRPr="00772B80" w:rsidRDefault="00707D90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Выделите из списка природных катастроф, связанных с геологическим строением территории, наиболее вероятные в Нижегородской области: </w:t>
            </w:r>
          </w:p>
          <w:p w:rsidR="000B53ED" w:rsidRPr="00772B80" w:rsidRDefault="000B53ED" w:rsidP="00772B8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землетрясения; </w:t>
            </w:r>
          </w:p>
          <w:p w:rsidR="000B53ED" w:rsidRPr="00772B80" w:rsidRDefault="000B53ED" w:rsidP="00772B8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карстовые провалы; </w:t>
            </w:r>
          </w:p>
          <w:p w:rsidR="000B53ED" w:rsidRPr="00772B80" w:rsidRDefault="000B53ED" w:rsidP="00772B8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камнепады; </w:t>
            </w:r>
          </w:p>
          <w:p w:rsidR="000B53ED" w:rsidRPr="00772B80" w:rsidRDefault="000B53ED" w:rsidP="00772B8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оползни;   </w:t>
            </w:r>
          </w:p>
          <w:p w:rsidR="000B53ED" w:rsidRPr="00772B80" w:rsidRDefault="00F7725B" w:rsidP="00772B8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707D90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07D90"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б,</w:t>
            </w:r>
            <w:r w:rsidR="004962E1"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07D90"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850" w:type="dxa"/>
          </w:tcPr>
          <w:p w:rsidR="000B53ED" w:rsidRPr="00772B80" w:rsidRDefault="004962E1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В северных районах Нижегородской области на поверхности земли часто можно наблюдать россыпи камней или валунов. Валуны всегда привлекали внимание людей, ведь неслучайно возникли названия речек Каменка и Каменная, урочища Каменная Мостовая, деревни Каменный Овраг…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Валуны издревле были помехой на пашне. Сотни лет обрабатывал пахарь землю и ежегодно расчищал поле от камней-валунов. В старину даже говорили, что «на полях камни растут». В XIX веке валунный камень послужил материалом для строительства в Нижегородской губернии первых дорог с твёрдым покрытием, а в уездных городах появились «булыжные» мостовые. Сегодня валуны – высококачественный строительный и декоративный материал. 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Какой природный процесс определил широкое распространение валунов в нашем регионе?</w:t>
            </w:r>
          </w:p>
          <w:p w:rsidR="000B53ED" w:rsidRPr="00772B80" w:rsidRDefault="00F7725B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4962E1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>Деятельность ледника /или древнее оледенение /или ледник</w:t>
            </w:r>
          </w:p>
        </w:tc>
        <w:tc>
          <w:tcPr>
            <w:tcW w:w="850" w:type="dxa"/>
          </w:tcPr>
          <w:p w:rsidR="000B53ED" w:rsidRPr="00772B80" w:rsidRDefault="004962E1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Волга на территории Нижегородской области принимает множество  притоков - рек, речек и ручейков. Из предложенных рек укажите только левые притоки Волги, расположите их по порядку, с запада на восток, начиная с самого западного притока. 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Керженец, Ока, Теша, Алатырь,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Узола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Кудьма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Линда,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Сундовик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B53ED" w:rsidRPr="00772B80" w:rsidRDefault="00F7725B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2E1"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Узола</w:t>
            </w:r>
            <w:proofErr w:type="spellEnd"/>
            <w:r w:rsidR="004962E1"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, Линда, Керженец.</w:t>
            </w:r>
          </w:p>
        </w:tc>
        <w:tc>
          <w:tcPr>
            <w:tcW w:w="850" w:type="dxa"/>
          </w:tcPr>
          <w:p w:rsidR="000B53ED" w:rsidRPr="00772B80" w:rsidRDefault="004962E1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962E1" w:rsidRPr="00772B80" w:rsidRDefault="004962E1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По 1 баллу за название рек, </w:t>
            </w:r>
          </w:p>
          <w:p w:rsidR="004962E1" w:rsidRPr="00772B80" w:rsidRDefault="004962E1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1балл за правильное расположение.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Писатель Павел Иванович Мельников-Печерский в романе «В лесах» пишет: </w:t>
            </w: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«Преданья о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Батыевом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разгроме там свежи. Укажут и «тропу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Батыеву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и место невидимого града Китежа. </w:t>
            </w:r>
            <w:proofErr w:type="gram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 тот город до сих пор — с белокаменными стенами, </w:t>
            </w: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златоверхими церквами, с честными монастырями, с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княженецкими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узорчатыми теремами, с боярскими каменными палатами, с рубленными из кондового,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негниющего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леса домами.</w:t>
            </w:r>
            <w:proofErr w:type="gram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 град, но невидим. Не видать грешным людям славного Китежа. Скрылся он чудесно, божьим повеленьем, когда безбожный царь Батый, разорив Русь Суздальскую, пошел воевать Русь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Китежскую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С каким озером Нижегородской области связаны преданья о невидимом граде?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7725B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озеро </w:t>
            </w:r>
            <w:proofErr w:type="spellStart"/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>Светлояр</w:t>
            </w:r>
            <w:proofErr w:type="spellEnd"/>
          </w:p>
        </w:tc>
        <w:tc>
          <w:tcPr>
            <w:tcW w:w="850" w:type="dxa"/>
          </w:tcPr>
          <w:p w:rsidR="000B53ED" w:rsidRPr="00772B80" w:rsidRDefault="004962E1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О какой природной зоне написал  нижегородский поэт Юрий Андреевич Адрианов следующие строки: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Древний   взор реки Ветлуги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Средь </w:t>
            </w: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Ветлугии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– страны: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Темно-синие яруги, 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Темно-красные стволы. 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Здесь за гребнем леса-гребни,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Зыбь болот – зеленый страх, 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Многодумные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деревни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На горбатых берегах…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тайга, 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хвойно-широколиственные (смешанные) леса 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лесостепи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степи</w:t>
            </w:r>
          </w:p>
          <w:p w:rsidR="000B53ED" w:rsidRPr="00772B80" w:rsidRDefault="00F7725B" w:rsidP="00772B8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4962E1"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962E1" w:rsidRPr="00772B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</w:tcPr>
          <w:p w:rsidR="000B53ED" w:rsidRPr="00772B80" w:rsidRDefault="004962E1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На территории Нижегородской области есть уникальный геологический памятник природы, известный еще с X</w:t>
            </w:r>
            <w:r w:rsidRPr="00772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III века со времен экспедиции естествоиспытателя из Санкт-Петербурга П.С. Палласа, который описывал его так: 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«Сия претёмная хлябь имеет продолговатый вид и простирается поперёк горы, но больше в правую сторону и притом вверх. Ширина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оныя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входа </w:t>
            </w:r>
            <w:proofErr w:type="spell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допротив</w:t>
            </w:r>
            <w:proofErr w:type="spell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стоящей стены нигде не составляет больше сорока аршин, а вышина до семи аршин и более. При освещении </w:t>
            </w:r>
            <w:proofErr w:type="gram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сей хляби со всех сторон виден</w:t>
            </w:r>
            <w:proofErr w:type="gram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преизрядный белый камень».</w:t>
            </w:r>
          </w:p>
          <w:p w:rsidR="000B53ED" w:rsidRPr="00772B80" w:rsidRDefault="000B53ED" w:rsidP="00772B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Что это за объект, в каком районе он расположен?</w:t>
            </w:r>
          </w:p>
          <w:p w:rsidR="000B53ED" w:rsidRPr="00772B80" w:rsidRDefault="000B53ED" w:rsidP="00772B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Как называется описанный белый камень?</w:t>
            </w:r>
          </w:p>
          <w:p w:rsidR="000B53ED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>Борнуковская</w:t>
            </w:r>
            <w:proofErr w:type="spellEnd"/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пещера, в </w:t>
            </w:r>
            <w:proofErr w:type="spellStart"/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>Бутурлинском</w:t>
            </w:r>
            <w:proofErr w:type="spellEnd"/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районе, Гипс</w:t>
            </w:r>
          </w:p>
        </w:tc>
        <w:tc>
          <w:tcPr>
            <w:tcW w:w="850" w:type="dxa"/>
          </w:tcPr>
          <w:p w:rsidR="000B53ED" w:rsidRPr="00772B80" w:rsidRDefault="004962E1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Из предложенного списка фауны выберите пять редких и исчезающих видов животных, занесенных в Красную книгу Нижегородской области.</w:t>
            </w:r>
          </w:p>
          <w:p w:rsidR="004962E1" w:rsidRPr="00772B80" w:rsidRDefault="004962E1" w:rsidP="00772B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)З</w:t>
            </w:r>
            <w:proofErr w:type="gramEnd"/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аяц-русак,  б) бурый медведь,  в) сурок степной,  г) русская выхухоль,  д) скопа,  е) ондатра,  ж) медянка,  з) гадюка обыкновенная,  и)лось, к) белка обыкновенная. </w:t>
            </w:r>
          </w:p>
          <w:p w:rsidR="000B53ED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4962E1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962E1" w:rsidRPr="00772B80">
              <w:rPr>
                <w:rFonts w:ascii="Times New Roman" w:hAnsi="Times New Roman" w:cs="Times New Roman"/>
                <w:sz w:val="24"/>
                <w:szCs w:val="24"/>
              </w:rPr>
              <w:t>, д, ж, з</w:t>
            </w:r>
          </w:p>
          <w:p w:rsidR="004962E1" w:rsidRPr="00772B80" w:rsidRDefault="004962E1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B53ED" w:rsidRPr="00772B80" w:rsidRDefault="004962E1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 или топонимы – это «язык Земли» и «язык» своеобразный, яркий, богатый.</w:t>
            </w:r>
            <w:proofErr w:type="gram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Известный нижегородский географ и </w:t>
            </w: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топонимист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Лев Людвигович Трубе отмечал, что на территории Нижегородской области много интересных, необычных и даже смешных названий  «</w:t>
            </w: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Буянка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, Лучка, Кривуля, Водолей, </w:t>
            </w: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Кривошейка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, Швея, Пустая, Приказчица, Сумка, Печка, Ведомость, Грамматика,  Любаша…»</w:t>
            </w:r>
            <w:proofErr w:type="gramEnd"/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Определите, какие объекты носят перечисленные названия?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Деревни и села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Холмы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Реки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Урочища</w:t>
            </w:r>
          </w:p>
          <w:p w:rsidR="00F7725B" w:rsidRPr="00772B80" w:rsidRDefault="00F7725B" w:rsidP="00772B80">
            <w:pPr>
              <w:pStyle w:val="a3"/>
              <w:spacing w:after="0" w:line="240" w:lineRule="auto"/>
              <w:ind w:left="0"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4962E1"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962E1" w:rsidRPr="00772B8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</w:tcPr>
          <w:p w:rsidR="000B53ED" w:rsidRPr="00772B80" w:rsidRDefault="00F168C5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С 1926 года в России отмечается постоянный рост доли городского населения. </w:t>
            </w:r>
            <w:r w:rsidRPr="00772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данным на 2014 год в среднем по России показатель урбанизации составил </w:t>
            </w: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74,2%.</w:t>
            </w:r>
            <w:r w:rsidRPr="00772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В разных регионах страны урбанизация не одинакова. Так, в  Чеченской Республике она равна 34,8%, а в Мурманской области - 92,3%. 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Каков, по вашему мнению, уровень урбанизации в Нижегородской области: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lastRenderedPageBreak/>
              <w:t>ниже среднероссийского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B80">
              <w:rPr>
                <w:rFonts w:ascii="Times New Roman" w:hAnsi="Times New Roman"/>
                <w:sz w:val="24"/>
                <w:szCs w:val="24"/>
              </w:rPr>
              <w:t>близок</w:t>
            </w:r>
            <w:proofErr w:type="gramEnd"/>
            <w:r w:rsidRPr="00772B80">
              <w:rPr>
                <w:rFonts w:ascii="Times New Roman" w:hAnsi="Times New Roman"/>
                <w:sz w:val="24"/>
                <w:szCs w:val="24"/>
              </w:rPr>
              <w:t xml:space="preserve"> к среднему по РФ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выше среднего по РФ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Введение показателя приветствуется.</w:t>
            </w:r>
          </w:p>
          <w:p w:rsidR="000B53ED" w:rsidRPr="00772B80" w:rsidRDefault="00F7725B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F168C5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в,  79,4%</w:t>
            </w:r>
          </w:p>
        </w:tc>
        <w:tc>
          <w:tcPr>
            <w:tcW w:w="850" w:type="dxa"/>
          </w:tcPr>
          <w:p w:rsidR="000B53ED" w:rsidRPr="00772B80" w:rsidRDefault="00F569DF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F168C5" w:rsidRPr="00772B80" w:rsidRDefault="00F168C5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0"/>
                <w:szCs w:val="24"/>
              </w:rPr>
              <w:t xml:space="preserve">1балл за правильный выбор, 2 балла за </w:t>
            </w:r>
            <w:r w:rsidRPr="00772B8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показатель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Как известно на формирование численности населения влияют как естественные процессы (рождаемость и смертность)</w:t>
            </w:r>
            <w:r w:rsidR="005918E4" w:rsidRPr="00772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так и механические (миграции). </w:t>
            </w:r>
          </w:p>
          <w:p w:rsidR="000B53ED" w:rsidRPr="00772B80" w:rsidRDefault="000B53ED" w:rsidP="00772B80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Определите, какие процессы характерны для населения Нижегородской области: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естественный и миграционный прирост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естественная и миграционная убыль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естественный прирост и миграционная убыль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естественная убыль и миграционный прирост.</w:t>
            </w:r>
          </w:p>
          <w:p w:rsidR="000B53ED" w:rsidRPr="00772B80" w:rsidRDefault="00F7725B" w:rsidP="00772B80">
            <w:pPr>
              <w:spacing w:after="0" w:line="240" w:lineRule="auto"/>
              <w:ind w:left="71" w:firstLine="28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F168C5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168C5"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850" w:type="dxa"/>
          </w:tcPr>
          <w:p w:rsidR="000B53ED" w:rsidRPr="00772B80" w:rsidRDefault="00F168C5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Сегодня в Нижегородской области насчитывается 28 городов, очень разных по возрасту и положению, по численности населения и особенностям застройки, по отраслям промышленности и объектам культуры. Но у каждого из них есть своя особенность, свое лицо - «визитная карточка». 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rPr>
                <w:rFonts w:ascii="Times New Roman" w:hAnsi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/>
                <w:i/>
                <w:sz w:val="24"/>
                <w:szCs w:val="24"/>
              </w:rPr>
              <w:t>Узнайте  города Нижегородской области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Город православных храмов, по выражению Максима Горького </w:t>
            </w:r>
            <w:r w:rsidRPr="00772B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«Славный городок, 36 церквей и ни одной библиотеки…»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Металлургический город </w:t>
            </w:r>
          </w:p>
          <w:p w:rsidR="000B53ED" w:rsidRPr="00772B80" w:rsidRDefault="000B53ED" w:rsidP="00772B8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Старинный центр кожевенной промышленности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 xml:space="preserve"> Один из крупнейших научных центров ядерной физики в нашей стране, обладатель единственного в мире музея ядерного оружия</w:t>
            </w:r>
          </w:p>
          <w:p w:rsidR="000B53ED" w:rsidRPr="00772B80" w:rsidRDefault="000B53ED" w:rsidP="00772B8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Вишневый город, самый малочисленный в Нижегородской области</w:t>
            </w:r>
          </w:p>
          <w:p w:rsidR="000B53ED" w:rsidRPr="00772B80" w:rsidRDefault="00F7725B" w:rsidP="00772B80">
            <w:pPr>
              <w:pStyle w:val="a3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Арзамас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Выкса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Богородск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Саров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Горбатов</w:t>
            </w:r>
          </w:p>
          <w:p w:rsidR="00F168C5" w:rsidRPr="00772B80" w:rsidRDefault="00F168C5" w:rsidP="00772B80">
            <w:pPr>
              <w:pStyle w:val="a3"/>
              <w:spacing w:after="0" w:line="240" w:lineRule="auto"/>
              <w:ind w:left="8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53ED" w:rsidRPr="00772B80" w:rsidRDefault="00F168C5" w:rsidP="00772B8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F168C5" w:rsidRPr="00772B80" w:rsidRDefault="00F168C5" w:rsidP="00772B8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0"/>
                <w:szCs w:val="24"/>
              </w:rPr>
              <w:t>По 2 балла за правильное название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Выберите из списка пару объектов, географически не связанных друг с другом: </w:t>
            </w:r>
          </w:p>
          <w:p w:rsidR="000B53ED" w:rsidRPr="00772B80" w:rsidRDefault="000B53ED" w:rsidP="00772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город Балахна – памятник </w:t>
            </w: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Козьме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Минину </w:t>
            </w:r>
          </w:p>
          <w:p w:rsidR="000B53ED" w:rsidRPr="00772B80" w:rsidRDefault="000B53ED" w:rsidP="00772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село Большие </w:t>
            </w: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Бакалды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Бутурлинский</w:t>
            </w:r>
            <w:proofErr w:type="spell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район) – музей вишни</w:t>
            </w:r>
          </w:p>
          <w:p w:rsidR="000B53ED" w:rsidRPr="00772B80" w:rsidRDefault="000B53ED" w:rsidP="00772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город Городец – музей русского Патриаршества</w:t>
            </w:r>
          </w:p>
          <w:p w:rsidR="000B53ED" w:rsidRPr="00772B80" w:rsidRDefault="000B53ED" w:rsidP="00772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город Павлово – памятник лимону</w:t>
            </w:r>
          </w:p>
          <w:p w:rsidR="000B53ED" w:rsidRPr="00772B80" w:rsidRDefault="00F7725B" w:rsidP="00772B8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F168C5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168C5" w:rsidRPr="00772B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</w:tcPr>
          <w:p w:rsidR="000B53ED" w:rsidRPr="00772B80" w:rsidRDefault="00F168C5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Нижний Новгород является крупнейшим промышленным центром в регионе, потенциал которого представлен предприятиями автомобилестроения, судостроения, авиастроения, радиоэлектроники.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Многие виды продукции, выпущенные на одном из старейших в России заводе, являются уникальными, не имеющими аналогов в стране или не уступающие мировым образцам. Многие технические новшества и достижения отечественной промышленности неразрывно связаны с историей этого завода: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- первая в России мартеновская печь;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- первый в мире дизель-электроход;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- первые отечественные танки;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- первая установка непрерывной разливки стали;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-первые суда на подводных крыльях.</w:t>
            </w:r>
          </w:p>
          <w:p w:rsidR="000B53ED" w:rsidRPr="00772B80" w:rsidRDefault="000B53ED" w:rsidP="00772B80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Все это получило рождение именно на этом заводе.</w:t>
            </w:r>
          </w:p>
          <w:p w:rsidR="000B53ED" w:rsidRPr="00772B80" w:rsidRDefault="000B53ED" w:rsidP="00772B80">
            <w:pPr>
              <w:spacing w:after="0" w:line="240" w:lineRule="auto"/>
              <w:ind w:left="1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каком заводе Нижнего Новгорода идет речь?</w:t>
            </w:r>
          </w:p>
          <w:p w:rsidR="000B53ED" w:rsidRPr="00772B80" w:rsidRDefault="000B53ED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04E3793" wp14:editId="23B6C098">
                  <wp:extent cx="1144905" cy="84264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25B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F168C5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Завод Красное Сормово</w:t>
            </w:r>
          </w:p>
        </w:tc>
        <w:tc>
          <w:tcPr>
            <w:tcW w:w="850" w:type="dxa"/>
          </w:tcPr>
          <w:p w:rsidR="000B53ED" w:rsidRPr="00772B80" w:rsidRDefault="00F168C5" w:rsidP="00772B8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«Сюда жемчуг привез индеец,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Поддельны вина европеец,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Табун бракованных коней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Пригнал заводчик из степей.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Игрок привез свои колоды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И горсть услужливых костей,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Помещик — спелых дочерей,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А дочки — прошлогодни моды,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B80">
              <w:rPr>
                <w:rFonts w:ascii="Times New Roman" w:hAnsi="Times New Roman"/>
                <w:sz w:val="24"/>
                <w:szCs w:val="24"/>
              </w:rPr>
              <w:t>Всяк</w:t>
            </w:r>
            <w:proofErr w:type="gramEnd"/>
            <w:r w:rsidRPr="00772B80">
              <w:rPr>
                <w:rFonts w:ascii="Times New Roman" w:hAnsi="Times New Roman"/>
                <w:sz w:val="24"/>
                <w:szCs w:val="24"/>
              </w:rPr>
              <w:t xml:space="preserve"> суетится, лжет за двух,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И всюду меркантильный дух…»</w:t>
            </w:r>
          </w:p>
          <w:p w:rsidR="000B53ED" w:rsidRPr="00772B80" w:rsidRDefault="005918E4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/>
                <w:i/>
                <w:sz w:val="24"/>
                <w:szCs w:val="24"/>
              </w:rPr>
              <w:t>Какие события описаны в поэме А.С. Пушкина, где они происходили?</w:t>
            </w:r>
          </w:p>
          <w:p w:rsidR="00F7725B" w:rsidRPr="00772B80" w:rsidRDefault="00F7725B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F168C5" w:rsidRPr="00772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68C5" w:rsidRPr="00772B80">
              <w:rPr>
                <w:rFonts w:ascii="Times New Roman" w:hAnsi="Times New Roman"/>
                <w:sz w:val="24"/>
                <w:szCs w:val="24"/>
              </w:rPr>
              <w:t>Макарьевская</w:t>
            </w:r>
            <w:proofErr w:type="spellEnd"/>
            <w:r w:rsidR="00F168C5" w:rsidRPr="00772B80">
              <w:rPr>
                <w:rFonts w:ascii="Times New Roman" w:hAnsi="Times New Roman"/>
                <w:sz w:val="24"/>
                <w:szCs w:val="24"/>
              </w:rPr>
              <w:t xml:space="preserve"> ярмарка,  Нижний Новгород</w:t>
            </w:r>
          </w:p>
        </w:tc>
        <w:tc>
          <w:tcPr>
            <w:tcW w:w="850" w:type="dxa"/>
          </w:tcPr>
          <w:p w:rsidR="000B53ED" w:rsidRPr="00772B80" w:rsidRDefault="00CD7C26" w:rsidP="00772B8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Нижегородская земля издревле славилась своими талантами и традициями, являлась одним из ведущих центров народного декоративного искусства, родиной многих художественных промыслов. Нижегородские  изделия известны не только в нашей стране, но и далеко за ее пределами. Сегодня ткачи и вышивальщицы, металлисты и ювелиры, резчики камня и мастера росписи по дереву возрождают и развивают традиции старинного искусства.</w:t>
            </w:r>
          </w:p>
          <w:p w:rsidR="000B53ED" w:rsidRPr="00772B80" w:rsidRDefault="000B53ED" w:rsidP="00772B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 народные художественные промыслы и их центры в Нижегородской области.</w:t>
            </w:r>
          </w:p>
          <w:p w:rsidR="000B53ED" w:rsidRPr="00772B80" w:rsidRDefault="00F7725B" w:rsidP="0077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F168C5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Городецкая роспись в г. Городец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B80">
              <w:rPr>
                <w:rFonts w:ascii="Times New Roman" w:hAnsi="Times New Roman"/>
                <w:sz w:val="24"/>
                <w:szCs w:val="24"/>
              </w:rPr>
              <w:t>Борнуковская</w:t>
            </w:r>
            <w:proofErr w:type="spellEnd"/>
            <w:r w:rsidRPr="00772B80">
              <w:rPr>
                <w:rFonts w:ascii="Times New Roman" w:hAnsi="Times New Roman"/>
                <w:sz w:val="24"/>
                <w:szCs w:val="24"/>
              </w:rPr>
              <w:t xml:space="preserve"> резьба по камню с. </w:t>
            </w:r>
            <w:proofErr w:type="spellStart"/>
            <w:r w:rsidRPr="00772B80">
              <w:rPr>
                <w:rFonts w:ascii="Times New Roman" w:hAnsi="Times New Roman"/>
                <w:sz w:val="24"/>
                <w:szCs w:val="24"/>
              </w:rPr>
              <w:t>Борнуково</w:t>
            </w:r>
            <w:proofErr w:type="spellEnd"/>
            <w:r w:rsidRPr="00772B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2B80">
              <w:rPr>
                <w:rFonts w:ascii="Times New Roman" w:hAnsi="Times New Roman"/>
                <w:sz w:val="24"/>
                <w:szCs w:val="24"/>
              </w:rPr>
              <w:t>Бутурлинский</w:t>
            </w:r>
            <w:proofErr w:type="spellEnd"/>
            <w:r w:rsidRPr="00772B80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4"/>
                <w:szCs w:val="24"/>
              </w:rPr>
              <w:t>Резьба по кости в п. Варнавино</w:t>
            </w:r>
          </w:p>
          <w:p w:rsidR="00F168C5" w:rsidRPr="00772B80" w:rsidRDefault="00F168C5" w:rsidP="00772B80">
            <w:pPr>
              <w:pStyle w:val="a3"/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B80">
              <w:rPr>
                <w:rFonts w:ascii="Times New Roman" w:hAnsi="Times New Roman"/>
                <w:sz w:val="24"/>
                <w:szCs w:val="24"/>
              </w:rPr>
              <w:t>Полхов-Майданская</w:t>
            </w:r>
            <w:proofErr w:type="spellEnd"/>
            <w:r w:rsidRPr="00772B80">
              <w:rPr>
                <w:rFonts w:ascii="Times New Roman" w:hAnsi="Times New Roman"/>
                <w:sz w:val="24"/>
                <w:szCs w:val="24"/>
              </w:rPr>
              <w:t xml:space="preserve"> роспись в селах Вознесенского р-на - </w:t>
            </w:r>
            <w:proofErr w:type="spellStart"/>
            <w:r w:rsidRPr="00772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Полховский</w:t>
            </w:r>
            <w:proofErr w:type="spellEnd"/>
            <w:r w:rsidRPr="00772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Майдан, </w:t>
            </w:r>
            <w:proofErr w:type="gramStart"/>
            <w:r w:rsidRPr="00772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Вознесенское</w:t>
            </w:r>
            <w:proofErr w:type="gramEnd"/>
            <w:r w:rsidRPr="00772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72B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Крутец</w:t>
            </w:r>
            <w:proofErr w:type="spellEnd"/>
          </w:p>
        </w:tc>
        <w:tc>
          <w:tcPr>
            <w:tcW w:w="850" w:type="dxa"/>
          </w:tcPr>
          <w:p w:rsidR="000B53ED" w:rsidRPr="00772B80" w:rsidRDefault="001E27D2" w:rsidP="00772B8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F168C5" w:rsidRPr="00772B80" w:rsidRDefault="00F168C5" w:rsidP="00772B8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72B80">
              <w:rPr>
                <w:rFonts w:ascii="Times New Roman" w:hAnsi="Times New Roman"/>
                <w:sz w:val="20"/>
                <w:szCs w:val="24"/>
              </w:rPr>
              <w:t xml:space="preserve">По </w:t>
            </w:r>
            <w:r w:rsidR="001E27D2" w:rsidRPr="00772B80">
              <w:rPr>
                <w:rFonts w:ascii="Times New Roman" w:hAnsi="Times New Roman"/>
                <w:sz w:val="20"/>
                <w:szCs w:val="24"/>
              </w:rPr>
              <w:t>1</w:t>
            </w:r>
            <w:r w:rsidRPr="00772B80">
              <w:rPr>
                <w:rFonts w:ascii="Times New Roman" w:hAnsi="Times New Roman"/>
                <w:sz w:val="20"/>
                <w:szCs w:val="24"/>
              </w:rPr>
              <w:t xml:space="preserve"> балл</w:t>
            </w:r>
            <w:r w:rsidR="001E27D2" w:rsidRPr="00772B80">
              <w:rPr>
                <w:rFonts w:ascii="Times New Roman" w:hAnsi="Times New Roman"/>
                <w:sz w:val="20"/>
                <w:szCs w:val="24"/>
              </w:rPr>
              <w:t>у</w:t>
            </w:r>
            <w:r w:rsidRPr="00772B80">
              <w:rPr>
                <w:rFonts w:ascii="Times New Roman" w:hAnsi="Times New Roman"/>
                <w:sz w:val="20"/>
                <w:szCs w:val="24"/>
              </w:rPr>
              <w:t xml:space="preserve"> за каждый полный правильный ответ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Назовите два муниципальных образования Нижегородской области, одно из которых исторически получило название – Родина «Золотой Хохломы», а второе – Столица «Золотой Хохломы».</w:t>
            </w:r>
          </w:p>
          <w:p w:rsidR="00CD7C26" w:rsidRPr="00772B80" w:rsidRDefault="00F7725B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Сёмино</w:t>
            </w:r>
            <w:proofErr w:type="spellEnd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Ковернинского</w:t>
            </w:r>
            <w:proofErr w:type="spellEnd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родина «Золотой хохломы», </w:t>
            </w:r>
          </w:p>
          <w:p w:rsidR="00CD7C26" w:rsidRPr="00772B80" w:rsidRDefault="00CD7C26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г. Семёнов – столица «Золотой Хохломы».</w:t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53ED" w:rsidRPr="00772B80" w:rsidRDefault="001E27D2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D7C26" w:rsidRPr="00772B80" w:rsidRDefault="00CD7C26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0"/>
                <w:szCs w:val="24"/>
              </w:rPr>
              <w:t xml:space="preserve">По </w:t>
            </w:r>
            <w:r w:rsidR="001E27D2" w:rsidRPr="00772B8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772B80">
              <w:rPr>
                <w:rFonts w:ascii="Times New Roman" w:hAnsi="Times New Roman" w:cs="Times New Roman"/>
                <w:sz w:val="20"/>
                <w:szCs w:val="24"/>
              </w:rPr>
              <w:t xml:space="preserve"> балл</w:t>
            </w:r>
            <w:r w:rsidR="001E27D2" w:rsidRPr="00772B80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772B80">
              <w:rPr>
                <w:rFonts w:ascii="Times New Roman" w:hAnsi="Times New Roman" w:cs="Times New Roman"/>
                <w:sz w:val="20"/>
                <w:szCs w:val="24"/>
              </w:rPr>
              <w:t xml:space="preserve"> за каждый полный правильный ответ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C7306C" w:rsidRPr="00772B80" w:rsidRDefault="00C7306C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Нижегородский Кремль при всей своей схожести с другими крепостями русских городов, уникален и неповторим. Общая длина крепостной стены превышает два километра, а укрепляют её в различных местах 13 башен, все они уникальны - имеют своё название, архитектурные особенности, предназначение и многовековую историю. Пять башен имеют квадратную форму, их называли воротными т.к. имели проездные ворота, занимающие весь первый ярус. </w:t>
            </w:r>
          </w:p>
          <w:p w:rsidR="00772B80" w:rsidRPr="00772B80" w:rsidRDefault="00C7306C" w:rsidP="00772B80">
            <w:pPr>
              <w:tabs>
                <w:tab w:val="left" w:pos="-108"/>
                <w:tab w:val="left" w:pos="0"/>
              </w:tabs>
              <w:spacing w:after="0" w:line="240" w:lineRule="auto"/>
              <w:ind w:left="70" w:hanging="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 предложенного списка выберите названия  квадратных башен Нижегородского Кремля.</w:t>
            </w:r>
            <w:r w:rsidR="00772B80" w:rsidRPr="0077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72B80" w:rsidRPr="0077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Коромыслова, Дмитриевская,  Северная, Никольская, Георгиевская, </w:t>
            </w:r>
            <w:proofErr w:type="spellStart"/>
            <w:r w:rsidR="00772B80" w:rsidRPr="0077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Тайницкая</w:t>
            </w:r>
            <w:proofErr w:type="spellEnd"/>
            <w:r w:rsidR="00772B80" w:rsidRPr="0077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Часовая, Борисоглебская, Кладовая, Пороховая, Ивановская, </w:t>
            </w:r>
            <w:proofErr w:type="spellStart"/>
            <w:r w:rsidR="00772B80" w:rsidRPr="0077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Зачатьевская</w:t>
            </w:r>
            <w:proofErr w:type="spellEnd"/>
            <w:r w:rsidR="00772B80" w:rsidRPr="00772B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Белая </w:t>
            </w:r>
            <w:proofErr w:type="gramEnd"/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FF8481" wp14:editId="648AFD63">
                  <wp:extent cx="1685677" cy="1121422"/>
                  <wp:effectExtent l="0" t="0" r="0" b="2540"/>
                  <wp:docPr id="3" name="Рисунок 3" descr="Нижегородский Крем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Нижегородский Крем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32" cy="112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3ED" w:rsidRPr="00772B80" w:rsidRDefault="000B53ED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C26" w:rsidRPr="00772B80" w:rsidRDefault="00F7725B" w:rsidP="00772B80">
            <w:pPr>
              <w:tabs>
                <w:tab w:val="left" w:pos="-108"/>
                <w:tab w:val="left" w:pos="20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Ответ:</w:t>
            </w:r>
            <w:r w:rsidR="00CD7C26"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7C26" w:rsidRPr="00772B80" w:rsidRDefault="00CD7C26" w:rsidP="00772B80">
            <w:pPr>
              <w:tabs>
                <w:tab w:val="left" w:pos="-108"/>
                <w:tab w:val="left" w:pos="20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1.Дмитровская</w:t>
            </w:r>
          </w:p>
          <w:p w:rsidR="00CD7C26" w:rsidRPr="00772B80" w:rsidRDefault="00772B80" w:rsidP="00772B80">
            <w:pPr>
              <w:tabs>
                <w:tab w:val="left" w:pos="-108"/>
                <w:tab w:val="left" w:pos="20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Никольская</w:t>
            </w:r>
          </w:p>
          <w:p w:rsidR="00CD7C26" w:rsidRPr="00772B80" w:rsidRDefault="00772B80" w:rsidP="00772B80">
            <w:pPr>
              <w:tabs>
                <w:tab w:val="left" w:pos="-108"/>
                <w:tab w:val="left" w:pos="20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.Ивановская</w:t>
            </w:r>
          </w:p>
          <w:p w:rsidR="00CD7C26" w:rsidRPr="00772B80" w:rsidRDefault="00772B80" w:rsidP="00772B80">
            <w:pPr>
              <w:tabs>
                <w:tab w:val="left" w:pos="-108"/>
                <w:tab w:val="left" w:pos="20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.Зачатьевская</w:t>
            </w:r>
          </w:p>
          <w:p w:rsidR="000B53ED" w:rsidRPr="00772B80" w:rsidRDefault="00772B80" w:rsidP="002624F4">
            <w:pPr>
              <w:tabs>
                <w:tab w:val="left" w:pos="-108"/>
                <w:tab w:val="left" w:pos="201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.Георгиевская</w:t>
            </w:r>
          </w:p>
        </w:tc>
        <w:tc>
          <w:tcPr>
            <w:tcW w:w="850" w:type="dxa"/>
          </w:tcPr>
          <w:p w:rsidR="000B53ED" w:rsidRPr="00772B80" w:rsidRDefault="00CD7C26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</w:pPr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На фотографии представлено изображение одной из двух сохранившихся в России высотных конструкций. Этот объект был построен в Нижегородской области через семь лет после башни на Шаболовке и признаётся зарубежными специалистами достойным для внесения в список Всемирного наследия. В</w:t>
            </w:r>
            <w:r w:rsidRPr="00772B80">
              <w:rPr>
                <w:rFonts w:ascii="Times New Roman" w:hAnsi="Times New Roman"/>
                <w:color w:val="332B22"/>
                <w:sz w:val="24"/>
                <w:szCs w:val="24"/>
                <w:lang w:eastAsia="ru-RU"/>
              </w:rPr>
              <w:t xml:space="preserve"> 2014 году распоряжением Правительства РФ эта конструкция отнесена к объектам культурного наследия федерального значения.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i/>
                <w:color w:val="332B22"/>
                <w:sz w:val="24"/>
                <w:szCs w:val="24"/>
                <w:lang w:eastAsia="ru-RU"/>
              </w:rPr>
            </w:pPr>
            <w:r w:rsidRPr="00772B80">
              <w:rPr>
                <w:rStyle w:val="apple-converted-space"/>
                <w:rFonts w:ascii="Times New Roman" w:hAnsi="Times New Roman"/>
                <w:i/>
                <w:color w:val="252525"/>
                <w:sz w:val="24"/>
                <w:szCs w:val="24"/>
                <w:shd w:val="clear" w:color="auto" w:fill="FFFFFF"/>
              </w:rPr>
              <w:t>Что это за объект, где он расположен, по проекту какого инженера был построен?</w:t>
            </w:r>
          </w:p>
          <w:p w:rsidR="00CD7C26" w:rsidRPr="00772B80" w:rsidRDefault="00F7725B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CD7C26"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Шуховская</w:t>
            </w:r>
            <w:proofErr w:type="spellEnd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башня / или башня / или вышка / или опора линии электропередач (единственная в мире </w:t>
            </w:r>
            <w:proofErr w:type="spellStart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>гиперболоидная</w:t>
            </w:r>
            <w:proofErr w:type="spellEnd"/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многосекционная опора линии электропередач, высотой </w:t>
            </w:r>
            <w:smartTag w:uri="urn:schemas-microsoft-com:office:smarttags" w:element="metricconverter">
              <w:smartTagPr>
                <w:attr w:name="ProductID" w:val="128 м"/>
              </w:smartTagPr>
              <w:r w:rsidR="00CD7C26" w:rsidRPr="00772B80">
                <w:rPr>
                  <w:rFonts w:ascii="Times New Roman" w:hAnsi="Times New Roman" w:cs="Times New Roman"/>
                  <w:sz w:val="24"/>
                  <w:szCs w:val="24"/>
                </w:rPr>
                <w:t>128 м</w:t>
              </w:r>
            </w:smartTag>
            <w:r w:rsidR="00CD7C26"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CD7C26" w:rsidRPr="00772B80" w:rsidRDefault="00CD7C26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расположена</w:t>
            </w:r>
            <w:proofErr w:type="gramEnd"/>
            <w:r w:rsidRPr="00772B80"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Оки на территории г. Дзержинска, </w:t>
            </w:r>
          </w:p>
          <w:p w:rsidR="000B53ED" w:rsidRPr="00772B80" w:rsidRDefault="00CD7C26" w:rsidP="0026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sz w:val="24"/>
                <w:szCs w:val="24"/>
              </w:rPr>
              <w:t>построена по проекту русского инженера-конструктора, изобретателя и учёного В. Г. Шухова</w:t>
            </w:r>
          </w:p>
        </w:tc>
        <w:tc>
          <w:tcPr>
            <w:tcW w:w="850" w:type="dxa"/>
          </w:tcPr>
          <w:p w:rsidR="000B53ED" w:rsidRPr="00772B80" w:rsidRDefault="001E27D2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В 2014 году в селе </w:t>
            </w:r>
            <w:proofErr w:type="spellStart"/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Казаково</w:t>
            </w:r>
            <w:proofErr w:type="spellEnd"/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Вачского</w:t>
            </w:r>
            <w:proofErr w:type="spellEnd"/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района был установлен памятник одному из первых металлических изделий художественных промыслов, выпущенному мастерицами на </w:t>
            </w:r>
            <w:proofErr w:type="spellStart"/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Казаковском</w:t>
            </w:r>
            <w:proofErr w:type="spellEnd"/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предприятии в 1939 году.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i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/>
                <w:i/>
                <w:color w:val="252525"/>
                <w:sz w:val="24"/>
                <w:szCs w:val="24"/>
                <w:shd w:val="clear" w:color="auto" w:fill="FFFFFF"/>
              </w:rPr>
              <w:t>Какому изделию установлен памятник? Какой вид художественных промыслов развит в этом селе?</w:t>
            </w:r>
          </w:p>
          <w:p w:rsidR="000B53ED" w:rsidRPr="00772B80" w:rsidRDefault="00F7725B" w:rsidP="00772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CD7C26" w:rsidRPr="00772B8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Подстаканник. </w:t>
            </w:r>
            <w:proofErr w:type="spellStart"/>
            <w:r w:rsidR="00CD7C26" w:rsidRPr="00772B8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Казаковская</w:t>
            </w:r>
            <w:proofErr w:type="spellEnd"/>
            <w:r w:rsidR="00CD7C26" w:rsidRPr="00772B8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филигрань.</w:t>
            </w:r>
          </w:p>
        </w:tc>
        <w:tc>
          <w:tcPr>
            <w:tcW w:w="850" w:type="dxa"/>
          </w:tcPr>
          <w:p w:rsidR="000B53ED" w:rsidRPr="00772B80" w:rsidRDefault="001E27D2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B53ED" w:rsidRPr="00772B80" w:rsidTr="00772B80">
        <w:tc>
          <w:tcPr>
            <w:tcW w:w="356" w:type="dxa"/>
          </w:tcPr>
          <w:p w:rsidR="000B53ED" w:rsidRPr="00772B80" w:rsidRDefault="000B53ED" w:rsidP="00772B80">
            <w:pPr>
              <w:pStyle w:val="a3"/>
              <w:numPr>
                <w:ilvl w:val="0"/>
                <w:numId w:val="9"/>
              </w:numPr>
              <w:tabs>
                <w:tab w:val="left" w:pos="1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8" w:type="dxa"/>
          </w:tcPr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Территория единственного в Нижегородской области заповедника – один из самых интересных в природном, историко-географическом и этническом отношениях уголок Нижегородского края. Исстари эти лесные места были малонаселенными. П.И. Мельников-Печерский называл этот уголок «кордоном старообрядческого мира», а В.Г. Короленко «зеленой пустыней».</w:t>
            </w:r>
          </w:p>
          <w:p w:rsidR="000B53ED" w:rsidRPr="00772B80" w:rsidRDefault="000B53ED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Как называется этот государственный заповедник? В каком муниципальном образовании находится большая часть его территории?</w:t>
            </w:r>
          </w:p>
          <w:p w:rsidR="000B53ED" w:rsidRPr="00772B80" w:rsidRDefault="00F7725B" w:rsidP="00772B80">
            <w:pPr>
              <w:pStyle w:val="a3"/>
              <w:spacing w:after="0" w:line="240" w:lineRule="auto"/>
              <w:ind w:left="122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Ответ:</w:t>
            </w:r>
            <w:r w:rsidR="00CD7C26" w:rsidRPr="00772B80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Керженский заповедник, городской округ г. Бор</w:t>
            </w:r>
          </w:p>
        </w:tc>
        <w:tc>
          <w:tcPr>
            <w:tcW w:w="850" w:type="dxa"/>
          </w:tcPr>
          <w:p w:rsidR="000B53ED" w:rsidRPr="00772B80" w:rsidRDefault="00CD7C26" w:rsidP="00772B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772B80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0B53ED" w:rsidRPr="00772B80" w:rsidRDefault="000B53ED" w:rsidP="00772B8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53ED" w:rsidRPr="00772B80" w:rsidSect="001E6F4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85F"/>
    <w:multiLevelType w:val="hybridMultilevel"/>
    <w:tmpl w:val="4A6ED226"/>
    <w:lvl w:ilvl="0" w:tplc="61B48B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306F3"/>
    <w:multiLevelType w:val="hybridMultilevel"/>
    <w:tmpl w:val="3162CE44"/>
    <w:lvl w:ilvl="0" w:tplc="61B48B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B2419"/>
    <w:multiLevelType w:val="hybridMultilevel"/>
    <w:tmpl w:val="3162CE44"/>
    <w:lvl w:ilvl="0" w:tplc="61B48B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06453"/>
    <w:multiLevelType w:val="hybridMultilevel"/>
    <w:tmpl w:val="C2F23B26"/>
    <w:lvl w:ilvl="0" w:tplc="61B48B10">
      <w:start w:val="1"/>
      <w:numFmt w:val="russianLower"/>
      <w:lvlText w:val="%1)"/>
      <w:lvlJc w:val="left"/>
      <w:pPr>
        <w:ind w:left="8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4">
    <w:nsid w:val="263A279C"/>
    <w:multiLevelType w:val="hybridMultilevel"/>
    <w:tmpl w:val="B09A7526"/>
    <w:lvl w:ilvl="0" w:tplc="61B48B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F65D4"/>
    <w:multiLevelType w:val="hybridMultilevel"/>
    <w:tmpl w:val="A98A964A"/>
    <w:lvl w:ilvl="0" w:tplc="61B48B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36A5"/>
    <w:multiLevelType w:val="hybridMultilevel"/>
    <w:tmpl w:val="49744260"/>
    <w:lvl w:ilvl="0" w:tplc="E09E93D2">
      <w:start w:val="9"/>
      <w:numFmt w:val="decimal"/>
      <w:lvlText w:val="%1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7">
    <w:nsid w:val="46E46193"/>
    <w:multiLevelType w:val="hybridMultilevel"/>
    <w:tmpl w:val="FC1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17759"/>
    <w:multiLevelType w:val="hybridMultilevel"/>
    <w:tmpl w:val="19A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E81F69"/>
    <w:multiLevelType w:val="hybridMultilevel"/>
    <w:tmpl w:val="7432394A"/>
    <w:lvl w:ilvl="0" w:tplc="61B48B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102D6"/>
    <w:multiLevelType w:val="hybridMultilevel"/>
    <w:tmpl w:val="08829EA0"/>
    <w:lvl w:ilvl="0" w:tplc="02248BAE">
      <w:start w:val="1"/>
      <w:numFmt w:val="decimal"/>
      <w:lvlText w:val="%1."/>
      <w:lvlJc w:val="left"/>
      <w:pPr>
        <w:ind w:left="91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  <w:rPr>
        <w:rFonts w:cs="Times New Roman"/>
      </w:rPr>
    </w:lvl>
  </w:abstractNum>
  <w:abstractNum w:abstractNumId="11">
    <w:nsid w:val="7076287B"/>
    <w:multiLevelType w:val="hybridMultilevel"/>
    <w:tmpl w:val="424E3B00"/>
    <w:lvl w:ilvl="0" w:tplc="61B48B1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7A12A8"/>
    <w:multiLevelType w:val="hybridMultilevel"/>
    <w:tmpl w:val="CC1839BC"/>
    <w:lvl w:ilvl="0" w:tplc="61B48B10">
      <w:start w:val="1"/>
      <w:numFmt w:val="russianLower"/>
      <w:lvlText w:val="%1)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>
    <w:nsid w:val="736C3FBA"/>
    <w:multiLevelType w:val="hybridMultilevel"/>
    <w:tmpl w:val="030AD772"/>
    <w:lvl w:ilvl="0" w:tplc="61B48B10">
      <w:start w:val="1"/>
      <w:numFmt w:val="russianLower"/>
      <w:lvlText w:val="%1)"/>
      <w:lvlJc w:val="left"/>
      <w:pPr>
        <w:ind w:left="8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14">
    <w:nsid w:val="737B04E9"/>
    <w:multiLevelType w:val="hybridMultilevel"/>
    <w:tmpl w:val="1A86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C7EFA"/>
    <w:multiLevelType w:val="hybridMultilevel"/>
    <w:tmpl w:val="15A81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A20E12"/>
    <w:multiLevelType w:val="hybridMultilevel"/>
    <w:tmpl w:val="074C3D66"/>
    <w:lvl w:ilvl="0" w:tplc="61B48B10">
      <w:start w:val="1"/>
      <w:numFmt w:val="russianLower"/>
      <w:lvlText w:val="%1)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">
    <w:nsid w:val="7A8B0734"/>
    <w:multiLevelType w:val="hybridMultilevel"/>
    <w:tmpl w:val="1366B6C2"/>
    <w:lvl w:ilvl="0" w:tplc="61B48B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7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38"/>
    <w:rsid w:val="000B53ED"/>
    <w:rsid w:val="00143819"/>
    <w:rsid w:val="00181E44"/>
    <w:rsid w:val="001E27D2"/>
    <w:rsid w:val="001E6F4A"/>
    <w:rsid w:val="002137DC"/>
    <w:rsid w:val="002624F4"/>
    <w:rsid w:val="004962E1"/>
    <w:rsid w:val="00531AB3"/>
    <w:rsid w:val="005918E4"/>
    <w:rsid w:val="005C75DB"/>
    <w:rsid w:val="00707D90"/>
    <w:rsid w:val="00772B80"/>
    <w:rsid w:val="00A51B64"/>
    <w:rsid w:val="00AB0832"/>
    <w:rsid w:val="00B17C48"/>
    <w:rsid w:val="00C7306C"/>
    <w:rsid w:val="00C91015"/>
    <w:rsid w:val="00CD7C26"/>
    <w:rsid w:val="00ED5E38"/>
    <w:rsid w:val="00F1078D"/>
    <w:rsid w:val="00F13C5E"/>
    <w:rsid w:val="00F168C5"/>
    <w:rsid w:val="00F569DF"/>
    <w:rsid w:val="00F7725B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B53ED"/>
    <w:rPr>
      <w:rFonts w:cs="Times New Roman"/>
    </w:rPr>
  </w:style>
  <w:style w:type="character" w:styleId="a4">
    <w:name w:val="Hyperlink"/>
    <w:uiPriority w:val="99"/>
    <w:rsid w:val="000B53E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07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B53ED"/>
    <w:rPr>
      <w:rFonts w:cs="Times New Roman"/>
    </w:rPr>
  </w:style>
  <w:style w:type="character" w:styleId="a4">
    <w:name w:val="Hyperlink"/>
    <w:uiPriority w:val="99"/>
    <w:rsid w:val="000B53E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07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Александр</cp:lastModifiedBy>
  <cp:revision>2</cp:revision>
  <cp:lastPrinted>2017-03-29T12:32:00Z</cp:lastPrinted>
  <dcterms:created xsi:type="dcterms:W3CDTF">2017-03-31T03:28:00Z</dcterms:created>
  <dcterms:modified xsi:type="dcterms:W3CDTF">2017-03-31T03:28:00Z</dcterms:modified>
</cp:coreProperties>
</file>