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ПОЛОЖЕНИЕ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XII</w:t>
      </w:r>
      <w:r>
        <w:rPr>
          <w:rFonts w:ascii="Times New Roman" w:hAnsi="Times New Roman"/>
          <w:b/>
          <w:sz w:val="24"/>
          <w:lang w:val="en-US"/>
        </w:rPr>
        <w:t xml:space="preserve">I</w:t>
      </w:r>
      <w:r>
        <w:rPr>
          <w:rFonts w:ascii="Times New Roman" w:hAnsi="Times New Roman"/>
          <w:b/>
          <w:sz w:val="24"/>
        </w:rPr>
        <w:t xml:space="preserve"> МЕЖДУНАРОДНОГО МЕДИЙНОГО ФЕСТИВАЛЯ ДИКОЙ ПРИРОДЫ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«МОЙ СНЕЖНЫЙ БАРС»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Общие положения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Настоящее Положение регламентирует статус и порядок проведения Международного медийного фестиваля дикой природы «Мой снежный барс» (далее ‒</w:t>
      </w:r>
      <w:r>
        <w:rPr>
          <w:rFonts w:ascii="Times New Roman" w:hAnsi="Times New Roman"/>
          <w:sz w:val="24"/>
        </w:rPr>
        <w:t xml:space="preserve"> Фестиваль) и действует до завершения мероприятий Фестиваля.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Международный медийный фестиваль дикой природы «Мой снежный барс» представляет собой культурное эколого-просветительское мероприятие. Принять участие в Фестивале можно с помощью интернет-ресурса.</w:t>
      </w:r>
      <w:r>
        <w:rPr>
          <w:rFonts w:ascii="Times New Roman" w:hAnsi="Times New Roman"/>
          <w:sz w:val="24"/>
        </w:rPr>
        <w:t xml:space="preserve"> Фестиваль призван на примере популяризации знаний о снежном барсе распространять информацию о биологическом разнообразии, повышая степень информированности общества о необходимости изучать и защищать его.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Миссия Фестиваля ‒ посредством вовлечения жителей</w:t>
      </w:r>
      <w:r>
        <w:rPr>
          <w:rFonts w:ascii="Times New Roman" w:hAnsi="Times New Roman"/>
          <w:sz w:val="24"/>
        </w:rPr>
        <w:t xml:space="preserve"> разных стран в исследовательскую и творческую деятельность способствовать налаживанию международных контактов и формированию заинтересованного отношения человечества к исследованию биологических видов и решению проблем их сохранения.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Учредители и орг</w:t>
      </w:r>
      <w:r>
        <w:rPr>
          <w:rFonts w:ascii="Times New Roman" w:hAnsi="Times New Roman"/>
          <w:sz w:val="24"/>
        </w:rPr>
        <w:t xml:space="preserve">анизаторы Фестиваля: </w:t>
      </w:r>
      <w:r>
        <w:rPr>
          <w:rFonts w:ascii="Times New Roman" w:hAnsi="Times New Roman"/>
          <w:sz w:val="24"/>
        </w:rPr>
      </w:r>
    </w:p>
    <w:p>
      <w:pPr>
        <w:contextualSpacing/>
        <w:ind w:firstLine="567"/>
        <w:jc w:val="both"/>
        <w:spacing w:beforeAutospacing="1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‒Объединённая дирекция заповедника «Саяно-Шушенский» и национального парка «Шушенский бор»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‒ Государственный природный биосферный заповедник «Хакасский».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Фестиваль проводится при поддержке: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‒ Всероссийской общественной организации «Ру</w:t>
      </w:r>
      <w:r>
        <w:rPr>
          <w:rFonts w:ascii="Times New Roman" w:hAnsi="Times New Roman"/>
          <w:sz w:val="24"/>
        </w:rPr>
        <w:t xml:space="preserve">сское географическое общество» (Хакасское республиканское отделение).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Фестиваль проводится в целях повышения у населения уровня экологической культуры путём выполнения следующих задач: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‒ Распространить знания об объектах животного и растительного мира</w:t>
      </w:r>
      <w:r>
        <w:rPr>
          <w:rFonts w:ascii="Times New Roman" w:hAnsi="Times New Roman"/>
          <w:sz w:val="24"/>
        </w:rPr>
        <w:t xml:space="preserve">, встречающихся в местах обитания снежного барса;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‒ Вовлечь детей и взрослых в исследовательскую, творческую и природоохранную деятельность;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‒ Способствовать формированию активной жизненной позиции участников Фестиваля в деле сохранения и изучения редких в</w:t>
      </w:r>
      <w:r>
        <w:rPr>
          <w:rFonts w:ascii="Times New Roman" w:hAnsi="Times New Roman"/>
          <w:sz w:val="24"/>
        </w:rPr>
        <w:t xml:space="preserve">идов растений и животных.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Ведущей темой Фестиваля является экология и биология снежного барса, включая особенности мест его обитания, взаимодействия друг с другом и с окружающей средой.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Сроки проведения</w:t>
      </w:r>
      <w:r>
        <w:rPr>
          <w:rFonts w:ascii="Times New Roman" w:hAnsi="Times New Roman"/>
          <w:sz w:val="24"/>
        </w:rPr>
      </w:r>
    </w:p>
    <w:p>
      <w:pPr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Фестиваль проводится с </w:t>
      </w:r>
      <w:r>
        <w:rPr>
          <w:rFonts w:ascii="Times New Roman" w:hAnsi="Times New Roman"/>
          <w:sz w:val="24"/>
        </w:rPr>
        <w:t xml:space="preserve">5 </w:t>
      </w:r>
      <w:r>
        <w:rPr>
          <w:rFonts w:ascii="Times New Roman" w:hAnsi="Times New Roman"/>
          <w:sz w:val="24"/>
        </w:rPr>
        <w:t xml:space="preserve">марта 202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года по 1 </w:t>
      </w:r>
      <w:r>
        <w:rPr>
          <w:rFonts w:ascii="Times New Roman" w:hAnsi="Times New Roman"/>
          <w:sz w:val="24"/>
        </w:rPr>
        <w:t xml:space="preserve">октября 202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года.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Итоговые мероприятия Фестиваля проводятся в период с 1 сентября по 1 октября 202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года. Кроме того, для победителей, занявших первые места в своих номинациях, предусмотрена познавательная экскурсия (время и место проведения по согласован</w:t>
      </w:r>
      <w:r>
        <w:rPr>
          <w:rFonts w:ascii="Times New Roman" w:hAnsi="Times New Roman"/>
          <w:sz w:val="24"/>
        </w:rPr>
        <w:t xml:space="preserve">ию с организаторами).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 Порядок проведения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На I этапе Фестиваля проводится предварительный отбор по следующим номинациям: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«Исследовательский реферат»;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«Литературное творчество» (стихи, проза);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«Видео-творчество» (футаж, </w:t>
      </w:r>
      <w:r>
        <w:rPr>
          <w:rFonts w:ascii="Times New Roman" w:hAnsi="Times New Roman"/>
          <w:sz w:val="24"/>
        </w:rPr>
        <w:t xml:space="preserve">анимация, видеоролик);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3.1.4. «Сувенир»;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3.1.5. «Рисунок»;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Участники Фестиваля направляют конкурсные работы (свои или понравившиеся с указанием автора) в сопровождении заявки об участии в Фестивале в срок с 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марта 202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года до 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июля 202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года по адре</w:t>
      </w:r>
      <w:r>
        <w:rPr>
          <w:rFonts w:ascii="Times New Roman" w:hAnsi="Times New Roman"/>
          <w:sz w:val="24"/>
        </w:rPr>
        <w:t xml:space="preserve">сам: 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‒ электронную версию конкурсной работы на e-mail – </w:t>
      </w:r>
      <w:hyperlink r:id="rId9" w:tooltip="mailto:festival_irbis@mail.ru" w:history="1">
        <w:r>
          <w:rPr>
            <w:rFonts w:ascii="Times New Roman" w:hAnsi="Times New Roman"/>
            <w:color w:val="0000ff"/>
            <w:sz w:val="24"/>
            <w:u w:val="single"/>
          </w:rPr>
          <w:t xml:space="preserve">festival_irbis@mail.ru</w:t>
        </w:r>
      </w:hyperlink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‒ оригинал конкурсной работы (для номинаций «Сувенир», «Рисунок») по почтовому адресу – 662710, Россия, Красноярский край, п. Шушен</w:t>
      </w:r>
      <w:r>
        <w:rPr>
          <w:rFonts w:ascii="Times New Roman" w:hAnsi="Times New Roman"/>
          <w:sz w:val="24"/>
        </w:rPr>
        <w:t xml:space="preserve">ское, ул. Заповедная, 7, в оргкомитет Международного медийного фестиваля дикой природы «Мой снежный барс».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Форма заявки об участии в Фестивале. В случае коллективного творчества указывается наименование, которое в последующем используется в свидетельс</w:t>
      </w:r>
      <w:r>
        <w:rPr>
          <w:rFonts w:ascii="Times New Roman" w:hAnsi="Times New Roman"/>
          <w:sz w:val="24"/>
        </w:rPr>
        <w:t xml:space="preserve">твах и дипломах Фестиваля. В случае направления конкурсной работы не автором, а его представителем, обязательно указать реквизиты автора и представителя.</w:t>
      </w:r>
      <w:r>
        <w:rPr>
          <w:rFonts w:ascii="Times New Roman" w:hAnsi="Times New Roman"/>
          <w:sz w:val="24"/>
        </w:rPr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534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Фамилия, имя, отчество (либо для авторов коллективного творчества – наименование творческого формир</w:t>
            </w:r>
            <w:r>
              <w:rPr>
                <w:rFonts w:ascii="Times New Roman" w:hAnsi="Times New Roman"/>
                <w:sz w:val="24"/>
              </w:rPr>
              <w:t xml:space="preserve">ования)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Число, месяц, год рождения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Краткое эссе об авторе(с чего началось творчество, в каких формированиях/ учреждениях развивали свои способности, творческое кредо, любимые авторы, история творческих достижений)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Электронный адрес (e-mail)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работы, техника исполнения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II этап Фестиваля проводится в виде конкурсного отбора.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 Требования к конкурсным работам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Все конкурсные работы должны соответствовать теме </w:t>
      </w:r>
      <w:r>
        <w:rPr>
          <w:rFonts w:ascii="Times New Roman" w:hAnsi="Times New Roman"/>
          <w:sz w:val="24"/>
        </w:rPr>
        <w:t xml:space="preserve">Фестиваля и содержать полную контактную информацию авторов.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Рисунок, выполненный в любой технике, предоставляется на листе формата А4 или А3 в выставочном оформлении с указанием информации об авторе и работе – в виде отпечатанной наклейки в правом её </w:t>
      </w:r>
      <w:r>
        <w:rPr>
          <w:rFonts w:ascii="Times New Roman" w:hAnsi="Times New Roman"/>
          <w:sz w:val="24"/>
        </w:rPr>
        <w:t xml:space="preserve">нижнем углу шрифтом Times New Roman/14.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Сувенир, выполненный в любой технике и из любого материала, должен быть упакован для обеспечения безопасной транспортировки и содержать сопроводительную о нём информацию в формате Word, шрифтом Times New Roman/14.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</w:t>
      </w: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. Произведения литературного т</w:t>
      </w:r>
      <w:r>
        <w:rPr>
          <w:rFonts w:ascii="Times New Roman" w:hAnsi="Times New Roman"/>
          <w:sz w:val="24"/>
        </w:rPr>
        <w:t xml:space="preserve">ворчества предоставляются в электронном варианте </w:t>
      </w:r>
      <w:r>
        <w:rPr>
          <w:rFonts w:ascii="Times New Roman" w:hAnsi="Times New Roman"/>
          <w:sz w:val="24"/>
        </w:rPr>
        <w:t xml:space="preserve">файлом .doc</w:t>
      </w:r>
      <w:r>
        <w:rPr>
          <w:rFonts w:ascii="Times New Roman" w:hAnsi="Times New Roman"/>
          <w:sz w:val="24"/>
        </w:rPr>
        <w:t xml:space="preserve">, шрифтом Times New Roman/14.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. Работы в номинации «Фото-видео-творчество» предоставляются в электронном варианте.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4.</w:t>
      </w:r>
      <w:r>
        <w:rPr>
          <w:rFonts w:ascii="Times New Roman" w:hAnsi="Times New Roman"/>
          <w:sz w:val="24"/>
        </w:rPr>
        <w:t xml:space="preserve">6</w:t>
      </w:r>
      <w:r>
        <w:rPr>
          <w:rFonts w:ascii="Times New Roman" w:hAnsi="Times New Roman"/>
          <w:sz w:val="24"/>
        </w:rPr>
        <w:t xml:space="preserve">. Исследовательский реферат предоставляется в электронном варианте </w:t>
      </w:r>
      <w:r>
        <w:rPr>
          <w:rFonts w:ascii="Times New Roman" w:hAnsi="Times New Roman"/>
          <w:sz w:val="24"/>
        </w:rPr>
        <w:t xml:space="preserve">файлом .</w:t>
      </w:r>
      <w:r>
        <w:rPr>
          <w:rFonts w:ascii="Times New Roman" w:hAnsi="Times New Roman"/>
          <w:sz w:val="24"/>
        </w:rPr>
        <w:t xml:space="preserve">doc</w:t>
      </w:r>
      <w:r>
        <w:rPr>
          <w:rFonts w:ascii="Times New Roman" w:hAnsi="Times New Roman"/>
          <w:sz w:val="24"/>
        </w:rPr>
        <w:t xml:space="preserve">, шрифтом Times New Roman/14, межстрочный интервал 1,5; объемом до 20 страниц, включая краткую аннотацию, список литературы и друге источники информации, а также фото, рисунки и иные графические иллюстрации. </w:t>
      </w:r>
      <w:r>
        <w:rPr>
          <w:rFonts w:ascii="Times New Roman" w:hAnsi="Times New Roman"/>
          <w:sz w:val="24"/>
          <w:lang w:val="en-US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5. П</w:t>
      </w:r>
      <w:r>
        <w:rPr>
          <w:rFonts w:ascii="Times New Roman" w:hAnsi="Times New Roman"/>
          <w:b/>
          <w:sz w:val="24"/>
        </w:rPr>
        <w:t xml:space="preserve">одведение итогов Фестиваля и награждение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Итоги Фестиваля подводит жюри, состав которого утверждается организаторами фестиваля.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Жюри Фестиваля утверждает состав участников финального мероприятия (Форума).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Победители Фестиваля награждаются дип</w:t>
      </w:r>
      <w:r>
        <w:rPr>
          <w:rFonts w:ascii="Times New Roman" w:hAnsi="Times New Roman"/>
          <w:sz w:val="24"/>
        </w:rPr>
        <w:t xml:space="preserve">ломами и памятными призами.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Приветствуется учреждение физическими и юридическими лицами специальных призов.</w:t>
      </w:r>
      <w:bookmarkStart w:id="0" w:name="_GoBack"/>
      <w:r/>
      <w:bookmarkEnd w:id="0"/>
      <w:r/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 Использование конкурсных работ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Организаторы Фестиваля вправе: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‒ Использовать конкурсные работы в некоммерческих целях без денежного воз</w:t>
      </w:r>
      <w:r>
        <w:rPr>
          <w:rFonts w:ascii="Times New Roman" w:hAnsi="Times New Roman"/>
          <w:sz w:val="24"/>
        </w:rPr>
        <w:t xml:space="preserve">награждения автору (авторскому коллективу) и без дополнительного согласования с ним (ними). Конкурсные работы не рецензируются организаторами Фестиваля и не возвращаются авторам. Отправление конкурсной работы означает согласие автора на эти условия.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7. Рек</w:t>
      </w:r>
      <w:r>
        <w:rPr>
          <w:rFonts w:ascii="Times New Roman" w:hAnsi="Times New Roman"/>
          <w:b/>
          <w:sz w:val="24"/>
        </w:rPr>
        <w:t xml:space="preserve">визиты координатора Фестиваля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662710, Россия, Красноярский край, Шушенский район, Шушенское,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улица Заповедная, 7;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0" w:tooltip="mailto:festival_irbis@mail.ru" w:history="1">
        <w:r>
          <w:rPr>
            <w:rFonts w:ascii="Times New Roman" w:hAnsi="Times New Roman"/>
            <w:color w:val="0000ff"/>
            <w:sz w:val="24"/>
            <w:u w:val="single"/>
            <w:lang w:val="en-US"/>
          </w:rPr>
          <w:t xml:space="preserve">festival_irbis@mail.ru</w:t>
        </w:r>
      </w:hyperlink>
      <w:r/>
      <w:r>
        <w:rPr>
          <w:rFonts w:ascii="Times New Roman" w:hAnsi="Times New Roman"/>
          <w:sz w:val="24"/>
          <w:lang w:val="en-US"/>
        </w:rPr>
      </w:r>
    </w:p>
    <w:p>
      <w:pPr>
        <w:ind w:firstLine="5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телефоны: 8(39139)31881; 89509965271.</w:t>
      </w:r>
      <w:r>
        <w:rPr>
          <w:rFonts w:ascii="Times New Roman" w:hAnsi="Times New Roman"/>
          <w:sz w:val="24"/>
        </w:rPr>
      </w:r>
    </w:p>
    <w:p>
      <w:pPr>
        <w:jc w:val="both"/>
        <w:spacing w:line="24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r/>
      <w:r/>
    </w:p>
    <w:sectPr>
      <w:footerReference w:type="default" r:id="rId8"/>
      <w:footnotePr/>
      <w:endnotePr/>
      <w:type w:val="nextPage"/>
      <w:pgSz w:w="11906" w:h="16838" w:orient="portrait"/>
      <w:pgMar w:top="851" w:right="850" w:bottom="1134" w:left="1701" w:header="720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7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7"/>
    <w:link w:val="67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7"/>
    <w:link w:val="67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7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7"/>
    <w:link w:val="715"/>
    <w:uiPriority w:val="10"/>
    <w:rPr>
      <w:sz w:val="48"/>
      <w:szCs w:val="48"/>
    </w:rPr>
  </w:style>
  <w:style w:type="character" w:styleId="37">
    <w:name w:val="Subtitle Char"/>
    <w:basedOn w:val="677"/>
    <w:link w:val="713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7"/>
    <w:link w:val="42"/>
    <w:uiPriority w:val="99"/>
  </w:style>
  <w:style w:type="character" w:styleId="45">
    <w:name w:val="Footer Char"/>
    <w:basedOn w:val="677"/>
    <w:link w:val="711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1"/>
    <w:uiPriority w:val="99"/>
  </w:style>
  <w:style w:type="table" w:styleId="48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link w:val="680"/>
    <w:qFormat/>
  </w:style>
  <w:style w:type="paragraph" w:styleId="672">
    <w:name w:val="Heading 1"/>
    <w:next w:val="671"/>
    <w:link w:val="696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73">
    <w:name w:val="Heading 2"/>
    <w:next w:val="671"/>
    <w:link w:val="7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74">
    <w:name w:val="Heading 3"/>
    <w:next w:val="671"/>
    <w:link w:val="69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75">
    <w:name w:val="Heading 4"/>
    <w:next w:val="671"/>
    <w:link w:val="71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76">
    <w:name w:val="Heading 5"/>
    <w:next w:val="671"/>
    <w:link w:val="695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Обычный1"/>
  </w:style>
  <w:style w:type="paragraph" w:styleId="681">
    <w:name w:val="toc 2"/>
    <w:next w:val="671"/>
    <w:link w:val="682"/>
    <w:uiPriority w:val="39"/>
    <w:pPr>
      <w:ind w:left="200"/>
    </w:pPr>
    <w:rPr>
      <w:rFonts w:ascii="XO Thames" w:hAnsi="XO Thames"/>
      <w:sz w:val="28"/>
    </w:rPr>
  </w:style>
  <w:style w:type="character" w:styleId="682" w:customStyle="1">
    <w:name w:val="Оглавление 2 Знак"/>
    <w:link w:val="681"/>
    <w:rPr>
      <w:rFonts w:ascii="XO Thames" w:hAnsi="XO Thames"/>
      <w:sz w:val="28"/>
    </w:rPr>
  </w:style>
  <w:style w:type="paragraph" w:styleId="683">
    <w:name w:val="toc 4"/>
    <w:next w:val="671"/>
    <w:link w:val="684"/>
    <w:uiPriority w:val="39"/>
    <w:pPr>
      <w:ind w:left="600"/>
    </w:pPr>
    <w:rPr>
      <w:rFonts w:ascii="XO Thames" w:hAnsi="XO Thames"/>
      <w:sz w:val="28"/>
    </w:rPr>
  </w:style>
  <w:style w:type="character" w:styleId="684" w:customStyle="1">
    <w:name w:val="Оглавление 4 Знак"/>
    <w:link w:val="683"/>
    <w:rPr>
      <w:rFonts w:ascii="XO Thames" w:hAnsi="XO Thames"/>
      <w:sz w:val="28"/>
    </w:rPr>
  </w:style>
  <w:style w:type="paragraph" w:styleId="685">
    <w:name w:val="toc 6"/>
    <w:next w:val="671"/>
    <w:link w:val="686"/>
    <w:uiPriority w:val="39"/>
    <w:pPr>
      <w:ind w:left="1000"/>
    </w:pPr>
    <w:rPr>
      <w:rFonts w:ascii="XO Thames" w:hAnsi="XO Thames"/>
      <w:sz w:val="28"/>
    </w:rPr>
  </w:style>
  <w:style w:type="character" w:styleId="686" w:customStyle="1">
    <w:name w:val="Оглавление 6 Знак"/>
    <w:link w:val="685"/>
    <w:rPr>
      <w:rFonts w:ascii="XO Thames" w:hAnsi="XO Thames"/>
      <w:sz w:val="28"/>
    </w:rPr>
  </w:style>
  <w:style w:type="paragraph" w:styleId="687">
    <w:name w:val="toc 7"/>
    <w:next w:val="671"/>
    <w:link w:val="688"/>
    <w:uiPriority w:val="39"/>
    <w:pPr>
      <w:ind w:left="1200"/>
    </w:pPr>
    <w:rPr>
      <w:rFonts w:ascii="XO Thames" w:hAnsi="XO Thames"/>
      <w:sz w:val="28"/>
    </w:rPr>
  </w:style>
  <w:style w:type="character" w:styleId="688" w:customStyle="1">
    <w:name w:val="Оглавление 7 Знак"/>
    <w:link w:val="687"/>
    <w:rPr>
      <w:rFonts w:ascii="XO Thames" w:hAnsi="XO Thames"/>
      <w:sz w:val="28"/>
    </w:rPr>
  </w:style>
  <w:style w:type="paragraph" w:styleId="689" w:customStyle="1">
    <w:name w:val="Endnote"/>
    <w:link w:val="690"/>
    <w:pPr>
      <w:ind w:firstLine="851"/>
      <w:jc w:val="both"/>
    </w:pPr>
    <w:rPr>
      <w:rFonts w:ascii="XO Thames" w:hAnsi="XO Thames"/>
    </w:rPr>
  </w:style>
  <w:style w:type="character" w:styleId="690" w:customStyle="1">
    <w:name w:val="Endnote"/>
    <w:link w:val="689"/>
    <w:rPr>
      <w:rFonts w:ascii="XO Thames" w:hAnsi="XO Thames"/>
      <w:sz w:val="22"/>
    </w:rPr>
  </w:style>
  <w:style w:type="character" w:styleId="691" w:customStyle="1">
    <w:name w:val="Заголовок 3 Знак"/>
    <w:link w:val="674"/>
    <w:rPr>
      <w:rFonts w:ascii="XO Thames" w:hAnsi="XO Thames"/>
      <w:b/>
      <w:sz w:val="26"/>
    </w:rPr>
  </w:style>
  <w:style w:type="paragraph" w:styleId="692" w:customStyle="1">
    <w:name w:val="Основной шрифт абзаца1"/>
    <w:link w:val="693"/>
  </w:style>
  <w:style w:type="paragraph" w:styleId="693">
    <w:name w:val="toc 3"/>
    <w:next w:val="671"/>
    <w:link w:val="694"/>
    <w:uiPriority w:val="39"/>
    <w:pPr>
      <w:ind w:left="400"/>
    </w:pPr>
    <w:rPr>
      <w:rFonts w:ascii="XO Thames" w:hAnsi="XO Thames"/>
      <w:sz w:val="28"/>
    </w:rPr>
  </w:style>
  <w:style w:type="character" w:styleId="694" w:customStyle="1">
    <w:name w:val="Оглавление 3 Знак"/>
    <w:link w:val="693"/>
    <w:rPr>
      <w:rFonts w:ascii="XO Thames" w:hAnsi="XO Thames"/>
      <w:sz w:val="28"/>
    </w:rPr>
  </w:style>
  <w:style w:type="character" w:styleId="695" w:customStyle="1">
    <w:name w:val="Заголовок 5 Знак"/>
    <w:link w:val="676"/>
    <w:rPr>
      <w:rFonts w:ascii="XO Thames" w:hAnsi="XO Thames"/>
      <w:b/>
      <w:sz w:val="22"/>
    </w:rPr>
  </w:style>
  <w:style w:type="character" w:styleId="696" w:customStyle="1">
    <w:name w:val="Заголовок 1 Знак"/>
    <w:link w:val="672"/>
    <w:rPr>
      <w:rFonts w:ascii="XO Thames" w:hAnsi="XO Thames"/>
      <w:b/>
      <w:sz w:val="32"/>
    </w:rPr>
  </w:style>
  <w:style w:type="paragraph" w:styleId="697" w:customStyle="1">
    <w:name w:val="Гиперссылка1"/>
    <w:link w:val="698"/>
    <w:rPr>
      <w:color w:val="0000ff"/>
      <w:u w:val="single"/>
    </w:rPr>
  </w:style>
  <w:style w:type="character" w:styleId="698">
    <w:name w:val="Hyperlink"/>
    <w:link w:val="697"/>
    <w:rPr>
      <w:color w:val="0000ff"/>
      <w:u w:val="single"/>
    </w:rPr>
  </w:style>
  <w:style w:type="paragraph" w:styleId="699" w:customStyle="1">
    <w:name w:val="Footnote"/>
    <w:link w:val="700"/>
    <w:pPr>
      <w:ind w:firstLine="851"/>
      <w:jc w:val="both"/>
    </w:pPr>
    <w:rPr>
      <w:rFonts w:ascii="XO Thames" w:hAnsi="XO Thames"/>
    </w:rPr>
  </w:style>
  <w:style w:type="character" w:styleId="700" w:customStyle="1">
    <w:name w:val="Footnote"/>
    <w:link w:val="699"/>
    <w:rPr>
      <w:rFonts w:ascii="XO Thames" w:hAnsi="XO Thames"/>
      <w:sz w:val="22"/>
    </w:rPr>
  </w:style>
  <w:style w:type="paragraph" w:styleId="701">
    <w:name w:val="toc 1"/>
    <w:next w:val="671"/>
    <w:link w:val="702"/>
    <w:uiPriority w:val="39"/>
    <w:rPr>
      <w:rFonts w:ascii="XO Thames" w:hAnsi="XO Thames"/>
      <w:b/>
      <w:sz w:val="28"/>
    </w:rPr>
  </w:style>
  <w:style w:type="character" w:styleId="702" w:customStyle="1">
    <w:name w:val="Оглавление 1 Знак"/>
    <w:link w:val="701"/>
    <w:rPr>
      <w:rFonts w:ascii="XO Thames" w:hAnsi="XO Thames"/>
      <w:b/>
      <w:sz w:val="28"/>
    </w:rPr>
  </w:style>
  <w:style w:type="paragraph" w:styleId="703" w:customStyle="1">
    <w:name w:val="Header and Footer"/>
    <w:link w:val="704"/>
    <w:pPr>
      <w:jc w:val="both"/>
      <w:spacing w:line="240" w:lineRule="auto"/>
    </w:pPr>
    <w:rPr>
      <w:rFonts w:ascii="XO Thames" w:hAnsi="XO Thames"/>
      <w:sz w:val="28"/>
    </w:rPr>
  </w:style>
  <w:style w:type="character" w:styleId="704" w:customStyle="1">
    <w:name w:val="Header and Footer"/>
    <w:link w:val="703"/>
    <w:rPr>
      <w:rFonts w:ascii="XO Thames" w:hAnsi="XO Thames"/>
      <w:sz w:val="28"/>
    </w:rPr>
  </w:style>
  <w:style w:type="paragraph" w:styleId="705">
    <w:name w:val="toc 9"/>
    <w:next w:val="671"/>
    <w:link w:val="706"/>
    <w:uiPriority w:val="39"/>
    <w:pPr>
      <w:ind w:left="1600"/>
    </w:pPr>
    <w:rPr>
      <w:rFonts w:ascii="XO Thames" w:hAnsi="XO Thames"/>
      <w:sz w:val="28"/>
    </w:rPr>
  </w:style>
  <w:style w:type="character" w:styleId="706" w:customStyle="1">
    <w:name w:val="Оглавление 9 Знак"/>
    <w:link w:val="705"/>
    <w:rPr>
      <w:rFonts w:ascii="XO Thames" w:hAnsi="XO Thames"/>
      <w:sz w:val="28"/>
    </w:rPr>
  </w:style>
  <w:style w:type="paragraph" w:styleId="707">
    <w:name w:val="toc 8"/>
    <w:next w:val="671"/>
    <w:link w:val="708"/>
    <w:uiPriority w:val="39"/>
    <w:pPr>
      <w:ind w:left="1400"/>
    </w:pPr>
    <w:rPr>
      <w:rFonts w:ascii="XO Thames" w:hAnsi="XO Thames"/>
      <w:sz w:val="28"/>
    </w:rPr>
  </w:style>
  <w:style w:type="character" w:styleId="708" w:customStyle="1">
    <w:name w:val="Оглавление 8 Знак"/>
    <w:link w:val="707"/>
    <w:rPr>
      <w:rFonts w:ascii="XO Thames" w:hAnsi="XO Thames"/>
      <w:sz w:val="28"/>
    </w:rPr>
  </w:style>
  <w:style w:type="paragraph" w:styleId="709">
    <w:name w:val="toc 5"/>
    <w:next w:val="671"/>
    <w:link w:val="710"/>
    <w:uiPriority w:val="39"/>
    <w:pPr>
      <w:ind w:left="800"/>
    </w:pPr>
    <w:rPr>
      <w:rFonts w:ascii="XO Thames" w:hAnsi="XO Thames"/>
      <w:sz w:val="28"/>
    </w:rPr>
  </w:style>
  <w:style w:type="character" w:styleId="710" w:customStyle="1">
    <w:name w:val="Оглавление 5 Знак"/>
    <w:link w:val="709"/>
    <w:rPr>
      <w:rFonts w:ascii="XO Thames" w:hAnsi="XO Thames"/>
      <w:sz w:val="28"/>
    </w:rPr>
  </w:style>
  <w:style w:type="paragraph" w:styleId="711">
    <w:name w:val="Footer"/>
    <w:basedOn w:val="671"/>
    <w:link w:val="712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2" w:customStyle="1">
    <w:name w:val="Нижний колонтитул Знак"/>
    <w:basedOn w:val="680"/>
    <w:link w:val="711"/>
  </w:style>
  <w:style w:type="paragraph" w:styleId="713">
    <w:name w:val="Subtitle"/>
    <w:next w:val="671"/>
    <w:link w:val="71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14" w:customStyle="1">
    <w:name w:val="Подзаголовок Знак"/>
    <w:link w:val="713"/>
    <w:rPr>
      <w:rFonts w:ascii="XO Thames" w:hAnsi="XO Thames"/>
      <w:i/>
      <w:sz w:val="24"/>
    </w:rPr>
  </w:style>
  <w:style w:type="paragraph" w:styleId="715">
    <w:name w:val="Title"/>
    <w:next w:val="671"/>
    <w:link w:val="71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16" w:customStyle="1">
    <w:name w:val="Название Знак"/>
    <w:link w:val="715"/>
    <w:rPr>
      <w:rFonts w:ascii="XO Thames" w:hAnsi="XO Thames"/>
      <w:b/>
      <w:caps/>
      <w:sz w:val="40"/>
    </w:rPr>
  </w:style>
  <w:style w:type="character" w:styleId="717" w:customStyle="1">
    <w:name w:val="Заголовок 4 Знак"/>
    <w:link w:val="675"/>
    <w:rPr>
      <w:rFonts w:ascii="XO Thames" w:hAnsi="XO Thames"/>
      <w:b/>
      <w:sz w:val="24"/>
    </w:rPr>
  </w:style>
  <w:style w:type="character" w:styleId="718" w:customStyle="1">
    <w:name w:val="Заголовок 2 Знак"/>
    <w:link w:val="673"/>
    <w:rPr>
      <w:rFonts w:ascii="XO Thames" w:hAnsi="XO Thames"/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mailto:festival_irbis@mail.ru" TargetMode="External"/><Relationship Id="rId10" Type="http://schemas.openxmlformats.org/officeDocument/2006/relationships/hyperlink" Target="mailto:festival_irbis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4</cp:revision>
  <dcterms:created xsi:type="dcterms:W3CDTF">2025-03-05T02:18:00Z</dcterms:created>
  <dcterms:modified xsi:type="dcterms:W3CDTF">2025-03-24T11:42:02Z</dcterms:modified>
</cp:coreProperties>
</file>